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037E5" w14:textId="77777777" w:rsidR="007454EE" w:rsidRDefault="00A87036">
      <w:pPr>
        <w:rPr>
          <w:b/>
          <w:bCs/>
          <w:sz w:val="32"/>
          <w:szCs w:val="32"/>
        </w:rPr>
      </w:pPr>
      <w:r>
        <w:rPr>
          <w:b/>
          <w:bCs/>
          <w:sz w:val="32"/>
          <w:szCs w:val="32"/>
        </w:rPr>
        <w:t xml:space="preserve">Häfele stärkt Widerstandsfähigkeit seiner Lieferkette </w:t>
      </w:r>
    </w:p>
    <w:p w14:paraId="2CD896AE" w14:textId="79FE473F" w:rsidR="00204A87" w:rsidRDefault="00A87036">
      <w:pPr>
        <w:rPr>
          <w:rFonts w:eastAsia="Arial"/>
          <w:sz w:val="8"/>
          <w:szCs w:val="8"/>
        </w:rPr>
      </w:pPr>
      <w:r>
        <w:rPr>
          <w:b/>
          <w:bCs/>
          <w:sz w:val="32"/>
          <w:szCs w:val="32"/>
        </w:rPr>
        <w:t>mit Aufbau einer lokalen Produktion in Indien</w:t>
      </w:r>
      <w:r>
        <w:rPr>
          <w:b/>
          <w:bCs/>
          <w:sz w:val="32"/>
          <w:szCs w:val="32"/>
        </w:rPr>
        <w:br/>
      </w:r>
      <w:r>
        <w:rPr>
          <w:rFonts w:eastAsia="Arial"/>
        </w:rPr>
        <w:t>Eröffnung der Fertigung in Indien erweitert Kapazitäten für Häfele Gruppe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04A87" w14:paraId="41D43572" w14:textId="77777777">
        <w:trPr>
          <w:jc w:val="center"/>
        </w:trPr>
        <w:tc>
          <w:tcPr>
            <w:tcW w:w="5000" w:type="pct"/>
            <w:tcBorders>
              <w:top w:val="nil"/>
              <w:left w:val="nil"/>
              <w:bottom w:val="nil"/>
              <w:right w:val="nil"/>
            </w:tcBorders>
            <w:tcMar>
              <w:top w:w="0" w:type="dxa"/>
              <w:left w:w="0" w:type="dxa"/>
              <w:bottom w:w="0" w:type="dxa"/>
              <w:right w:w="227" w:type="dxa"/>
            </w:tcMar>
          </w:tcPr>
          <w:p w14:paraId="0C194E0E" w14:textId="77777777" w:rsidR="00204A87" w:rsidRDefault="00A87036">
            <w:pPr>
              <w:rPr>
                <w:sz w:val="18"/>
                <w:szCs w:val="18"/>
              </w:rPr>
            </w:pPr>
            <w:r>
              <w:rPr>
                <w:noProof/>
                <w:sz w:val="18"/>
                <w:szCs w:val="18"/>
              </w:rPr>
              <w:drawing>
                <wp:inline distT="0" distB="0" distL="0" distR="0" wp14:anchorId="02964C71" wp14:editId="5AFF2F51">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05131F66" w14:textId="77777777" w:rsidR="00204A87" w:rsidRDefault="00A87036">
      <w:pPr>
        <w:rPr>
          <w:sz w:val="8"/>
          <w:szCs w:val="8"/>
        </w:rPr>
      </w:pPr>
      <w:r>
        <w:rPr>
          <w:sz w:val="8"/>
          <w:szCs w:val="8"/>
        </w:rPr>
        <w:br/>
      </w:r>
    </w:p>
    <w:tbl>
      <w:tblPr>
        <w:tblStyle w:val="TabelleEinfach1"/>
        <w:tblW w:w="5160" w:type="pct"/>
        <w:tblLayout w:type="fixed"/>
        <w:tblCellMar>
          <w:left w:w="0" w:type="dxa"/>
          <w:right w:w="227" w:type="dxa"/>
        </w:tblCellMar>
        <w:tblLook w:val="04A0" w:firstRow="1" w:lastRow="0" w:firstColumn="1" w:lastColumn="0" w:noHBand="0" w:noVBand="1"/>
      </w:tblPr>
      <w:tblGrid>
        <w:gridCol w:w="3413"/>
        <w:gridCol w:w="3414"/>
        <w:gridCol w:w="3237"/>
      </w:tblGrid>
      <w:tr w:rsidR="00204A87" w14:paraId="227473DF" w14:textId="77777777" w:rsidTr="007454EE">
        <w:tc>
          <w:tcPr>
            <w:tcW w:w="3392" w:type="pct"/>
            <w:gridSpan w:val="2"/>
            <w:tcBorders>
              <w:top w:val="nil"/>
              <w:left w:val="nil"/>
              <w:bottom w:val="nil"/>
              <w:right w:val="nil"/>
            </w:tcBorders>
            <w:tcMar>
              <w:top w:w="0" w:type="dxa"/>
              <w:left w:w="0" w:type="dxa"/>
              <w:bottom w:w="0" w:type="dxa"/>
              <w:right w:w="227" w:type="dxa"/>
            </w:tcMar>
          </w:tcPr>
          <w:p w14:paraId="49A83C62" w14:textId="77777777" w:rsidR="00204A87" w:rsidRDefault="00A87036">
            <w:pPr>
              <w:spacing w:after="240"/>
              <w:rPr>
                <w:sz w:val="20"/>
                <w:szCs w:val="20"/>
              </w:rPr>
            </w:pPr>
            <w:r>
              <w:rPr>
                <w:i/>
                <w:sz w:val="20"/>
                <w:szCs w:val="20"/>
              </w:rPr>
              <w:t>Häfele hat seine neue lokale Produktionsstätte in Maharashtra, Indien, in Betrieb genommen. Mit dem Aufbau der lokalen Fertigung und der Stärkung seines Lieferantennetzwerks entwickelt Häfele den Wachstumsmarkt Indien zunehmend zu einer zusätzlichen Beschaffungsregion für die globale Gruppe. Angesichts anspruchsvoller wirtschaftlicher, geo- und handelspolitischer Rahmenbedingungen stärkt das Unternehmen damit die Widerstandsfähigkeit seiner Lieferkette und treibt die Diversifizierung über mehrere Regionen hinweg voran.</w:t>
            </w:r>
          </w:p>
          <w:p w14:paraId="56215B82" w14:textId="77777777" w:rsidR="00204A87" w:rsidRDefault="00A87036">
            <w:pPr>
              <w:spacing w:after="240"/>
              <w:rPr>
                <w:sz w:val="20"/>
                <w:szCs w:val="20"/>
              </w:rPr>
            </w:pPr>
            <w:r>
              <w:rPr>
                <w:sz w:val="20"/>
                <w:szCs w:val="20"/>
              </w:rPr>
              <w:t>Das globale Fertigungs- und Lieferkettennetzwerk von Häfele umfasst bereits Produktionsstätten in ganz Europa und bildet eine starke Grundlage für hervorragende Fertigungsleistungen. Die Produktionsinitiative in Indien baut auf dieser etablierten Basis auf und erweitert die Kapazitäten des Unternehmens in einem seiner strategisch wichtigsten Wachstumsmärkte.</w:t>
            </w:r>
          </w:p>
          <w:p w14:paraId="58C0773F" w14:textId="77777777" w:rsidR="00204A87" w:rsidRDefault="00A87036">
            <w:pPr>
              <w:spacing w:after="240"/>
              <w:rPr>
                <w:sz w:val="20"/>
                <w:szCs w:val="20"/>
              </w:rPr>
            </w:pPr>
            <w:r>
              <w:rPr>
                <w:b/>
                <w:sz w:val="20"/>
                <w:szCs w:val="20"/>
              </w:rPr>
              <w:t>Produktion der MatrixBox Premium+ Schubladensysteme und mehr</w:t>
            </w:r>
          </w:p>
          <w:p w14:paraId="6AAB90BD" w14:textId="77777777" w:rsidR="00204A87" w:rsidRDefault="00A87036">
            <w:pPr>
              <w:spacing w:after="240"/>
              <w:rPr>
                <w:sz w:val="20"/>
                <w:szCs w:val="20"/>
              </w:rPr>
            </w:pPr>
            <w:r>
              <w:rPr>
                <w:sz w:val="20"/>
                <w:szCs w:val="20"/>
              </w:rPr>
              <w:t xml:space="preserve">In der Anfangsphase hat Häfele mit der Produktion der MatrixBox Premium+ Schubladensysteme begonnen – einer Lösung, die die Funktionalität und Langlebigkeit moderner Küchen verbessert. Das System wurde für sanftes Schließen und geräuschlosen Betrieb entwickelt, ist für hohe Beanspruchung ausgelegt und bietet durch mehrere hochwertige Oberflächen und anpassbare Zusatzkomponenten eine große Designvielfalt. Die Fertigungsstrategie von Häfele in Indien sieht vor, im Laufe der Zeit schrittweise weitere Produkte und Kategorien </w:t>
            </w:r>
            <w:r>
              <w:rPr>
                <w:sz w:val="20"/>
                <w:szCs w:val="20"/>
              </w:rPr>
              <w:lastRenderedPageBreak/>
              <w:t>hinzuzufügen, die auf die Marktbedürfnisse und langfristigen Lokalisierungspläne abgestimmt sind.</w:t>
            </w:r>
          </w:p>
          <w:p w14:paraId="52DC8F3B" w14:textId="77777777" w:rsidR="00204A87" w:rsidRDefault="00A87036">
            <w:pPr>
              <w:spacing w:after="240"/>
              <w:rPr>
                <w:sz w:val="20"/>
                <w:szCs w:val="20"/>
              </w:rPr>
            </w:pPr>
            <w:r>
              <w:rPr>
                <w:sz w:val="20"/>
                <w:szCs w:val="20"/>
              </w:rPr>
              <w:t>Dieser erste Produktionsstandort ermöglicht einen frühen Start der lokalen Fertigung, während Häfele gleichzeitig einen größeren Fertigungsstandort aufbaut, um das zukünftige Wachstum und die Expansion in Indien zu unterstützen.</w:t>
            </w:r>
          </w:p>
          <w:p w14:paraId="726FABD6" w14:textId="55AD2E63" w:rsidR="00204A87" w:rsidRPr="003B6CC6" w:rsidRDefault="00A87036">
            <w:pPr>
              <w:spacing w:after="240"/>
              <w:rPr>
                <w:b/>
                <w:sz w:val="20"/>
                <w:szCs w:val="20"/>
              </w:rPr>
            </w:pPr>
            <w:r>
              <w:rPr>
                <w:b/>
                <w:sz w:val="20"/>
                <w:szCs w:val="20"/>
              </w:rPr>
              <w:t xml:space="preserve">Entwicklung strategischer Beschaffungs- und Produktionszentren </w:t>
            </w:r>
            <w:r w:rsidR="003B6CC6">
              <w:rPr>
                <w:b/>
                <w:sz w:val="20"/>
                <w:szCs w:val="20"/>
              </w:rPr>
              <w:br/>
            </w:r>
            <w:r>
              <w:rPr>
                <w:b/>
                <w:sz w:val="20"/>
                <w:szCs w:val="20"/>
              </w:rPr>
              <w:t>in Schlüsselregionen</w:t>
            </w:r>
          </w:p>
          <w:p w14:paraId="4120360A" w14:textId="77777777" w:rsidR="00204A87" w:rsidRDefault="00A87036">
            <w:pPr>
              <w:spacing w:after="240"/>
              <w:rPr>
                <w:sz w:val="20"/>
                <w:szCs w:val="20"/>
              </w:rPr>
            </w:pPr>
            <w:r>
              <w:rPr>
                <w:sz w:val="20"/>
                <w:szCs w:val="20"/>
              </w:rPr>
              <w:t>Michael Distl, Chief Financial Officer der Häfele Gruppe, ordnet den Meilenstein aus globaler Perspektive ein: „Die Stärkung unseres globalen Produktionsnetzwerks erfordert strategische Investitionen in wichtige Wachstumsmärkte wie Indien.“</w:t>
            </w:r>
          </w:p>
          <w:p w14:paraId="0BC5FCDF" w14:textId="77777777" w:rsidR="00204A87" w:rsidRDefault="00A87036">
            <w:pPr>
              <w:spacing w:after="240"/>
              <w:rPr>
                <w:sz w:val="20"/>
                <w:szCs w:val="20"/>
              </w:rPr>
            </w:pPr>
            <w:r>
              <w:rPr>
                <w:sz w:val="20"/>
                <w:szCs w:val="20"/>
              </w:rPr>
              <w:t>Boris Katic, Chief Operating Officer der Häfele Gruppe, betont die operative Bedeutung: „Der Aufbau starker Fertigungskapazitäten beginnt mit den Menschen, der Suche nach den richtigen Prozessen und Lieferketten. Diese Initiative ist Teil unserer umfassenderen Vision, globale Lieferketten zu dezentralisieren, indem wir strategische Beschaffungs- und Produktionszentren in Schlüsselregionen schaffen, entsprechend unserem Selbstverständnis als verlässlicher Handelspartner sowie als Unternehmen mit starken eigenständigen Sortimenten und Lösungen. Wir bringen unsere Produktionspräsenz näher an die Märkte, die wir bedienen. In diesem Zusammenhang wird Indien eine zentrale Rolle spielen, indem es nicht nur die heimische Nachfrage bedient, sondern sich in den kommenden Jahren auch zu einem Zentrum entwickelt, das die globalen Märkte unterstützt.“</w:t>
            </w:r>
          </w:p>
          <w:p w14:paraId="4582A551" w14:textId="77777777" w:rsidR="00204A87" w:rsidRDefault="00A87036">
            <w:pPr>
              <w:spacing w:after="240"/>
              <w:rPr>
                <w:sz w:val="20"/>
                <w:szCs w:val="20"/>
              </w:rPr>
            </w:pPr>
            <w:r>
              <w:rPr>
                <w:sz w:val="20"/>
                <w:szCs w:val="20"/>
              </w:rPr>
              <w:t>Frank Schloeder, Geschäftsführer von Häfele South Asia, bekräftigt in diesem Zusammenhang Häfeles Engagement für die „Make in India”-Initiative der indischen Regierung: „Dies ist ein entscheidender Schritt vorwärts in unserer ‚Make in India‘-Strategie. Sie ermöglicht es uns, vor Ort Fertigungskapazitäten aufzubauen, Talente zu fördern und schneller auf die Bedürfnisse des indischen Marktes zu reagieren. Indien ist für Häfele weiterhin ein strategischer Wachstumsmarkt, und dieser Meilenstein unterstreicht unser langfristiges Engagement für lokale Wertschöpfung und operative Exzellenz.“</w:t>
            </w:r>
          </w:p>
          <w:p w14:paraId="400CF801" w14:textId="77777777" w:rsidR="00204A87" w:rsidRDefault="00A87036">
            <w:pPr>
              <w:rPr>
                <w:sz w:val="20"/>
                <w:szCs w:val="20"/>
              </w:rPr>
            </w:pPr>
            <w:r>
              <w:rPr>
                <w:sz w:val="20"/>
                <w:szCs w:val="20"/>
              </w:rPr>
              <w:t>Nagold, im März 2026</w:t>
            </w:r>
            <w:r>
              <w:rPr>
                <w:sz w:val="20"/>
                <w:szCs w:val="20"/>
              </w:rPr>
              <w:br/>
              <w:t>Abdruck honorarfrei / Beleg erbeten</w:t>
            </w:r>
          </w:p>
        </w:tc>
        <w:tc>
          <w:tcPr>
            <w:tcW w:w="1608" w:type="pct"/>
            <w:tcBorders>
              <w:top w:val="nil"/>
              <w:left w:val="nil"/>
              <w:bottom w:val="nil"/>
              <w:right w:val="nil"/>
            </w:tcBorders>
            <w:tcMar>
              <w:top w:w="0" w:type="dxa"/>
              <w:left w:w="0" w:type="dxa"/>
              <w:bottom w:w="0" w:type="dxa"/>
              <w:right w:w="227" w:type="dxa"/>
            </w:tcMar>
          </w:tcPr>
          <w:p w14:paraId="4C932790" w14:textId="196E9549" w:rsidR="00204A87" w:rsidRDefault="00A87036" w:rsidP="00E11BE6">
            <w:pPr>
              <w:spacing w:after="240"/>
              <w:ind w:right="-537"/>
              <w:rPr>
                <w:sz w:val="20"/>
                <w:szCs w:val="20"/>
              </w:rPr>
            </w:pPr>
            <w:r>
              <w:rPr>
                <w:b/>
                <w:sz w:val="20"/>
                <w:szCs w:val="20"/>
              </w:rPr>
              <w:lastRenderedPageBreak/>
              <w:t>Ansprechpartner für Journalisten:</w:t>
            </w:r>
            <w:r>
              <w:rPr>
                <w:b/>
                <w:sz w:val="20"/>
                <w:szCs w:val="20"/>
              </w:rPr>
              <w:br/>
            </w:r>
            <w:r w:rsidR="00E11BE6">
              <w:rPr>
                <w:sz w:val="20"/>
                <w:szCs w:val="20"/>
              </w:rPr>
              <w:t>Susanne Dubbert</w:t>
            </w:r>
            <w:r w:rsidR="00E11BE6">
              <w:rPr>
                <w:sz w:val="20"/>
                <w:szCs w:val="20"/>
              </w:rPr>
              <w:br/>
            </w:r>
            <w:r>
              <w:rPr>
                <w:sz w:val="20"/>
                <w:szCs w:val="20"/>
              </w:rPr>
              <w:t>bering*kopal GbR, Büro für Kommunikation</w:t>
            </w:r>
            <w:r>
              <w:rPr>
                <w:sz w:val="20"/>
                <w:szCs w:val="20"/>
              </w:rPr>
              <w:br/>
              <w:t>T + 49 (0) 711 74 51 759-16</w:t>
            </w:r>
            <w:r>
              <w:rPr>
                <w:sz w:val="20"/>
                <w:szCs w:val="20"/>
              </w:rPr>
              <w:br/>
            </w:r>
            <w:r w:rsidR="00E11BE6">
              <w:rPr>
                <w:sz w:val="20"/>
                <w:szCs w:val="20"/>
              </w:rPr>
              <w:t>susanne.dubbert</w:t>
            </w:r>
            <w:r>
              <w:rPr>
                <w:sz w:val="20"/>
                <w:szCs w:val="20"/>
              </w:rPr>
              <w:t>@bering-kopal.de</w:t>
            </w:r>
            <w:r>
              <w:rPr>
                <w:sz w:val="20"/>
                <w:szCs w:val="20"/>
              </w:rPr>
              <w:br/>
              <w:t>www.bering-kopal.de</w:t>
            </w:r>
          </w:p>
          <w:p w14:paraId="44619A0D" w14:textId="77777777" w:rsidR="00204A87" w:rsidRDefault="00A87036">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6F5FBD49" w14:textId="77777777" w:rsidR="00204A87" w:rsidRDefault="00A87036">
            <w:pPr>
              <w:spacing w:after="240"/>
              <w:rPr>
                <w:sz w:val="20"/>
                <w:szCs w:val="20"/>
              </w:rPr>
            </w:pPr>
            <w:r>
              <w:rPr>
                <w:sz w:val="20"/>
                <w:szCs w:val="20"/>
              </w:rPr>
              <w:t> </w:t>
            </w:r>
          </w:p>
          <w:p w14:paraId="46ED8E2F" w14:textId="77777777" w:rsidR="00204A87" w:rsidRDefault="00A87036">
            <w:pPr>
              <w:rPr>
                <w:sz w:val="20"/>
                <w:szCs w:val="20"/>
              </w:rPr>
            </w:pPr>
            <w:r>
              <w:rPr>
                <w:sz w:val="20"/>
                <w:szCs w:val="20"/>
              </w:rPr>
              <w:t> </w:t>
            </w:r>
          </w:p>
        </w:tc>
      </w:tr>
      <w:tr w:rsidR="00204A87" w14:paraId="1352FF1D" w14:textId="77777777" w:rsidTr="007454EE">
        <w:trPr>
          <w:gridAfter w:val="1"/>
          <w:wAfter w:w="1608" w:type="pct"/>
        </w:trPr>
        <w:tc>
          <w:tcPr>
            <w:tcW w:w="1696" w:type="pct"/>
            <w:tcBorders>
              <w:top w:val="nil"/>
              <w:left w:val="nil"/>
              <w:bottom w:val="nil"/>
              <w:right w:val="nil"/>
            </w:tcBorders>
            <w:tcMar>
              <w:top w:w="0" w:type="dxa"/>
              <w:left w:w="0" w:type="dxa"/>
              <w:bottom w:w="0" w:type="dxa"/>
              <w:right w:w="227" w:type="dxa"/>
            </w:tcMar>
          </w:tcPr>
          <w:p w14:paraId="688E00D6" w14:textId="77777777" w:rsidR="00204A87" w:rsidRDefault="00204A87">
            <w:pPr>
              <w:rPr>
                <w:sz w:val="20"/>
                <w:szCs w:val="20"/>
              </w:rPr>
            </w:pPr>
          </w:p>
        </w:tc>
        <w:tc>
          <w:tcPr>
            <w:tcW w:w="1696" w:type="pct"/>
            <w:tcBorders>
              <w:top w:val="nil"/>
              <w:left w:val="nil"/>
              <w:bottom w:val="nil"/>
              <w:right w:val="nil"/>
            </w:tcBorders>
            <w:tcMar>
              <w:top w:w="0" w:type="dxa"/>
              <w:left w:w="0" w:type="dxa"/>
              <w:bottom w:w="0" w:type="dxa"/>
              <w:right w:w="227" w:type="dxa"/>
            </w:tcMar>
          </w:tcPr>
          <w:p w14:paraId="2AC2EEE1" w14:textId="77777777" w:rsidR="00204A87" w:rsidRDefault="00204A87">
            <w:pPr>
              <w:rPr>
                <w:sz w:val="20"/>
                <w:szCs w:val="20"/>
              </w:rPr>
            </w:pPr>
          </w:p>
        </w:tc>
      </w:tr>
    </w:tbl>
    <w:p w14:paraId="7211B90C" w14:textId="77777777" w:rsidR="00204A87" w:rsidRDefault="00A87036">
      <w:r>
        <w:br w:type="page"/>
      </w:r>
    </w:p>
    <w:p w14:paraId="2CF5066F" w14:textId="77777777" w:rsidR="00204A87" w:rsidRDefault="00A87036">
      <w:pPr>
        <w:spacing w:line="240" w:lineRule="auto"/>
        <w:rPr>
          <w:sz w:val="17"/>
          <w:szCs w:val="17"/>
        </w:rPr>
      </w:pPr>
      <w:r>
        <w:rPr>
          <w:b/>
          <w:sz w:val="17"/>
          <w:szCs w:val="17"/>
        </w:rPr>
        <w:lastRenderedPageBreak/>
        <w:t>1</w:t>
      </w:r>
      <w:r>
        <w:rPr>
          <w:sz w:val="17"/>
          <w:szCs w:val="17"/>
        </w:rPr>
        <w:t xml:space="preserve"> Michael Distl, Finanzvorstand der Häfele Gruppe, Frank Schloeder, Geschäftsführer von Häfele South Asia, und Boris Katic, Chief Operating Officer der Häfele Gruppe, zusammen mit weiteren Mitgliedern des Häfele Führungsteams während der Einweihungsfeier der lokalen Produktionsstätte von Häfele in Indien. Foto: Häfele</w:t>
      </w:r>
      <w:r>
        <w:rPr>
          <w:sz w:val="17"/>
          <w:szCs w:val="17"/>
        </w:rPr>
        <w:br/>
      </w:r>
    </w:p>
    <w:p w14:paraId="4F049A94" w14:textId="77777777" w:rsidR="00204A87" w:rsidRDefault="00A87036">
      <w:pPr>
        <w:spacing w:line="240" w:lineRule="auto"/>
        <w:rPr>
          <w:sz w:val="17"/>
          <w:szCs w:val="17"/>
        </w:rPr>
      </w:pPr>
      <w:r>
        <w:rPr>
          <w:b/>
          <w:sz w:val="17"/>
          <w:szCs w:val="17"/>
        </w:rPr>
        <w:t>2</w:t>
      </w:r>
      <w:r>
        <w:rPr>
          <w:sz w:val="17"/>
          <w:szCs w:val="17"/>
        </w:rPr>
        <w:t xml:space="preserve"> Frank Schloeder, Geschäftsführer von Häfele South Asia, Michael Distl, Finanzvorstand der Häfele Gruppe, Dr. Carmen Mutz, Stabschefin der Häfele Gruppe, und Boris Katic, Chief Operating Officer der Häfele Gruppe, während der feierlichen Lampenzeremonie bei der Einweihung der lokalen Produktionsstätte von Häfele in Indien. Foto: Häfele</w:t>
      </w:r>
      <w:r>
        <w:rPr>
          <w:sz w:val="17"/>
          <w:szCs w:val="17"/>
        </w:rPr>
        <w:br/>
      </w:r>
    </w:p>
    <w:p w14:paraId="7EAAF9D3" w14:textId="77777777" w:rsidR="00204A87" w:rsidRDefault="00A87036">
      <w:pPr>
        <w:spacing w:line="240" w:lineRule="auto"/>
        <w:rPr>
          <w:sz w:val="17"/>
          <w:szCs w:val="17"/>
        </w:rPr>
      </w:pPr>
      <w:r>
        <w:rPr>
          <w:b/>
          <w:sz w:val="17"/>
          <w:szCs w:val="17"/>
        </w:rPr>
        <w:t>3</w:t>
      </w:r>
      <w:r>
        <w:rPr>
          <w:sz w:val="17"/>
          <w:szCs w:val="17"/>
        </w:rPr>
        <w:t xml:space="preserve"> Die Führungskräfte von Häfele feiern die Inbetriebnahme der neuen lokalen Produktionsstätte des Unternehmens in Indien. Foto: Häfele</w:t>
      </w:r>
      <w:r>
        <w:rPr>
          <w:sz w:val="17"/>
          <w:szCs w:val="17"/>
        </w:rPr>
        <w:br/>
      </w:r>
    </w:p>
    <w:p w14:paraId="003F2099" w14:textId="77777777" w:rsidR="00204A87" w:rsidRDefault="00A87036">
      <w:pPr>
        <w:spacing w:line="240" w:lineRule="auto"/>
        <w:rPr>
          <w:sz w:val="17"/>
          <w:szCs w:val="17"/>
        </w:rPr>
      </w:pPr>
      <w:r>
        <w:rPr>
          <w:b/>
          <w:sz w:val="17"/>
          <w:szCs w:val="17"/>
        </w:rPr>
        <w:t>4</w:t>
      </w:r>
      <w:r>
        <w:rPr>
          <w:sz w:val="17"/>
          <w:szCs w:val="17"/>
        </w:rPr>
        <w:t xml:space="preserve"> Die lokale Produktionsstätte von Häfele in Indien, die ihren Betrieb aufgenommen hat, markiert einen bedeutenden Meilenstein auf dem Weg des Unternehmens zur Erweiterung seiner Kapazitäten in einem seiner wichtigsten Wachstumsmärkte.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4A87" w14:paraId="11F325A5" w14:textId="77777777">
        <w:tc>
          <w:tcPr>
            <w:tcW w:w="2444" w:type="pct"/>
            <w:tcBorders>
              <w:top w:val="nil"/>
              <w:left w:val="nil"/>
              <w:bottom w:val="nil"/>
              <w:right w:val="nil"/>
            </w:tcBorders>
            <w:tcMar>
              <w:top w:w="0" w:type="dxa"/>
              <w:left w:w="0" w:type="dxa"/>
              <w:bottom w:w="0" w:type="dxa"/>
              <w:right w:w="0" w:type="dxa"/>
            </w:tcMar>
          </w:tcPr>
          <w:p w14:paraId="10D23453" w14:textId="77777777" w:rsidR="00204A87" w:rsidRDefault="00A87036">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6B2E041B" w14:textId="77777777" w:rsidR="00204A87" w:rsidRDefault="00204A8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F60719B" w14:textId="77777777" w:rsidR="00204A87" w:rsidRDefault="00A87036">
            <w:pPr>
              <w:keepNext/>
              <w:keepLines/>
              <w:spacing w:line="240" w:lineRule="auto"/>
              <w:rPr>
                <w:sz w:val="14"/>
                <w:szCs w:val="14"/>
              </w:rPr>
            </w:pPr>
            <w:r>
              <w:rPr>
                <w:sz w:val="14"/>
                <w:szCs w:val="14"/>
              </w:rPr>
              <w:t>2.</w:t>
            </w:r>
          </w:p>
        </w:tc>
      </w:tr>
      <w:tr w:rsidR="00204A87" w14:paraId="6F9B22D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7F7F8B8" w14:textId="77777777" w:rsidR="00204A87" w:rsidRDefault="00A87036">
            <w:pPr>
              <w:keepNext/>
              <w:keepLines/>
              <w:spacing w:line="240" w:lineRule="auto"/>
              <w:rPr>
                <w:sz w:val="14"/>
                <w:szCs w:val="14"/>
              </w:rPr>
            </w:pPr>
            <w:r>
              <w:rPr>
                <w:noProof/>
                <w:sz w:val="14"/>
                <w:szCs w:val="14"/>
              </w:rPr>
              <w:drawing>
                <wp:inline distT="0" distB="0" distL="0" distR="0" wp14:anchorId="0AC70CF9" wp14:editId="11496F12">
                  <wp:extent cx="3023235" cy="20116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F0D7326" w14:textId="77777777" w:rsidR="00204A87" w:rsidRDefault="00204A8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2075D83" w14:textId="77777777" w:rsidR="00204A87" w:rsidRDefault="00A87036">
            <w:pPr>
              <w:keepNext/>
              <w:keepLines/>
              <w:spacing w:line="240" w:lineRule="auto"/>
              <w:rPr>
                <w:sz w:val="14"/>
                <w:szCs w:val="14"/>
              </w:rPr>
            </w:pPr>
            <w:r>
              <w:rPr>
                <w:noProof/>
                <w:sz w:val="14"/>
                <w:szCs w:val="14"/>
              </w:rPr>
              <w:drawing>
                <wp:inline distT="0" distB="0" distL="0" distR="0" wp14:anchorId="4936CB5F" wp14:editId="5624E070">
                  <wp:extent cx="3023235" cy="20116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1680"/>
                          </a:xfrm>
                          <a:prstGeom prst="rect">
                            <a:avLst/>
                          </a:prstGeom>
                        </pic:spPr>
                      </pic:pic>
                    </a:graphicData>
                  </a:graphic>
                </wp:inline>
              </w:drawing>
            </w:r>
          </w:p>
        </w:tc>
      </w:tr>
      <w:tr w:rsidR="00204A87" w14:paraId="5E9DEF84" w14:textId="77777777">
        <w:tc>
          <w:tcPr>
            <w:tcW w:w="2444" w:type="pct"/>
            <w:tcBorders>
              <w:top w:val="nil"/>
              <w:left w:val="nil"/>
              <w:bottom w:val="nil"/>
              <w:right w:val="nil"/>
            </w:tcBorders>
            <w:tcMar>
              <w:top w:w="0" w:type="dxa"/>
              <w:left w:w="0" w:type="dxa"/>
              <w:bottom w:w="0" w:type="dxa"/>
              <w:right w:w="0" w:type="dxa"/>
            </w:tcMar>
          </w:tcPr>
          <w:p w14:paraId="2D953B93" w14:textId="77777777" w:rsidR="00204A87" w:rsidRDefault="00204A87">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511B454D" w14:textId="77777777" w:rsidR="00204A87" w:rsidRDefault="00204A8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E3E7F14" w14:textId="77777777" w:rsidR="00204A87" w:rsidRDefault="00204A87">
            <w:pPr>
              <w:keepNext/>
              <w:keepLines/>
              <w:spacing w:line="240" w:lineRule="auto"/>
              <w:rPr>
                <w:sz w:val="14"/>
                <w:szCs w:val="14"/>
              </w:rPr>
            </w:pPr>
          </w:p>
        </w:tc>
      </w:tr>
      <w:tr w:rsidR="00204A87" w14:paraId="2F13879F" w14:textId="77777777">
        <w:tc>
          <w:tcPr>
            <w:tcW w:w="2444" w:type="pct"/>
            <w:tcBorders>
              <w:top w:val="nil"/>
              <w:left w:val="nil"/>
              <w:bottom w:val="nil"/>
              <w:right w:val="nil"/>
            </w:tcBorders>
            <w:tcMar>
              <w:top w:w="0" w:type="dxa"/>
              <w:left w:w="0" w:type="dxa"/>
              <w:bottom w:w="0" w:type="dxa"/>
              <w:right w:w="0" w:type="dxa"/>
            </w:tcMar>
          </w:tcPr>
          <w:p w14:paraId="6BFA7F34" w14:textId="77777777" w:rsidR="00204A87" w:rsidRDefault="00A87036">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3EEEF72" w14:textId="77777777" w:rsidR="00204A87" w:rsidRDefault="00204A8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0649E24" w14:textId="77777777" w:rsidR="00204A87" w:rsidRDefault="00A87036">
            <w:pPr>
              <w:keepNext/>
              <w:keepLines/>
              <w:spacing w:line="240" w:lineRule="auto"/>
              <w:rPr>
                <w:sz w:val="14"/>
                <w:szCs w:val="14"/>
              </w:rPr>
            </w:pPr>
            <w:r>
              <w:rPr>
                <w:sz w:val="14"/>
                <w:szCs w:val="14"/>
              </w:rPr>
              <w:t>4.</w:t>
            </w:r>
          </w:p>
        </w:tc>
      </w:tr>
      <w:tr w:rsidR="00204A87" w14:paraId="26BEF94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B46AF9D" w14:textId="77777777" w:rsidR="00204A87" w:rsidRDefault="00A87036">
            <w:pPr>
              <w:keepNext/>
              <w:keepLines/>
              <w:spacing w:line="240" w:lineRule="auto"/>
              <w:rPr>
                <w:sz w:val="14"/>
                <w:szCs w:val="14"/>
              </w:rPr>
            </w:pPr>
            <w:r>
              <w:rPr>
                <w:noProof/>
                <w:sz w:val="14"/>
                <w:szCs w:val="14"/>
              </w:rPr>
              <w:drawing>
                <wp:inline distT="0" distB="0" distL="0" distR="0" wp14:anchorId="5FC31C3A" wp14:editId="5B1EBA5B">
                  <wp:extent cx="3023235" cy="20116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1CBDB87" w14:textId="77777777" w:rsidR="00204A87" w:rsidRDefault="00204A8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4B17415" w14:textId="77777777" w:rsidR="00204A87" w:rsidRDefault="00A87036">
            <w:pPr>
              <w:keepNext/>
              <w:keepLines/>
              <w:spacing w:line="240" w:lineRule="auto"/>
              <w:rPr>
                <w:sz w:val="14"/>
                <w:szCs w:val="14"/>
              </w:rPr>
            </w:pPr>
            <w:r>
              <w:rPr>
                <w:noProof/>
                <w:sz w:val="14"/>
                <w:szCs w:val="14"/>
              </w:rPr>
              <w:drawing>
                <wp:inline distT="0" distB="0" distL="0" distR="0" wp14:anchorId="44E0145E" wp14:editId="637A35C9">
                  <wp:extent cx="3023235" cy="20116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2011680"/>
                          </a:xfrm>
                          <a:prstGeom prst="rect">
                            <a:avLst/>
                          </a:prstGeom>
                        </pic:spPr>
                      </pic:pic>
                    </a:graphicData>
                  </a:graphic>
                </wp:inline>
              </w:drawing>
            </w:r>
          </w:p>
        </w:tc>
      </w:tr>
    </w:tbl>
    <w:p w14:paraId="076E4413" w14:textId="77777777" w:rsidR="00204A87" w:rsidRDefault="00A87036">
      <w:pPr>
        <w:spacing w:line="240" w:lineRule="auto"/>
      </w:pPr>
      <w:r>
        <w:br w:type="page"/>
      </w:r>
    </w:p>
    <w:p w14:paraId="2C3639F9" w14:textId="77777777" w:rsidR="00204A87" w:rsidRDefault="00A87036">
      <w:pPr>
        <w:spacing w:line="240" w:lineRule="auto"/>
        <w:rPr>
          <w:sz w:val="17"/>
          <w:szCs w:val="17"/>
        </w:rPr>
      </w:pPr>
      <w:r>
        <w:rPr>
          <w:b/>
          <w:sz w:val="17"/>
          <w:szCs w:val="17"/>
        </w:rPr>
        <w:lastRenderedPageBreak/>
        <w:t>5</w:t>
      </w:r>
      <w:r>
        <w:rPr>
          <w:sz w:val="17"/>
          <w:szCs w:val="17"/>
        </w:rPr>
        <w:t xml:space="preserve"> Die nun in Betrieb genommene lokale Produktionsstätte von Häfele in Indien unterstreicht das Engagement des Unternehmens für die Vision „Make in India. Foto: Häfele</w:t>
      </w:r>
      <w:r>
        <w:rPr>
          <w:sz w:val="17"/>
          <w:szCs w:val="17"/>
        </w:rPr>
        <w:br/>
      </w:r>
    </w:p>
    <w:p w14:paraId="375AD5F8" w14:textId="77777777" w:rsidR="00204A87" w:rsidRDefault="00A87036">
      <w:pPr>
        <w:spacing w:line="240" w:lineRule="auto"/>
        <w:rPr>
          <w:sz w:val="17"/>
          <w:szCs w:val="17"/>
        </w:rPr>
      </w:pPr>
      <w:r>
        <w:rPr>
          <w:b/>
          <w:sz w:val="17"/>
          <w:szCs w:val="17"/>
        </w:rPr>
        <w:t>6</w:t>
      </w:r>
      <w:r>
        <w:rPr>
          <w:sz w:val="17"/>
          <w:szCs w:val="17"/>
        </w:rPr>
        <w:t xml:space="preserve"> In der Anfangsphase hat Häfele mit der Produktion der MatrixBox Premium+ Schubladensysteme begonnen – einer Lösung, die die Funktionalität und Langlebigkeit moderner Küchen verbessert.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4A87" w14:paraId="20803D5D" w14:textId="77777777">
        <w:tc>
          <w:tcPr>
            <w:tcW w:w="2444" w:type="pct"/>
            <w:tcBorders>
              <w:top w:val="nil"/>
              <w:left w:val="nil"/>
              <w:bottom w:val="nil"/>
              <w:right w:val="nil"/>
            </w:tcBorders>
            <w:tcMar>
              <w:top w:w="0" w:type="dxa"/>
              <w:left w:w="0" w:type="dxa"/>
              <w:bottom w:w="0" w:type="dxa"/>
              <w:right w:w="0" w:type="dxa"/>
            </w:tcMar>
          </w:tcPr>
          <w:p w14:paraId="32CF5862" w14:textId="77777777" w:rsidR="00204A87" w:rsidRDefault="00A87036">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577E7C1F" w14:textId="77777777" w:rsidR="00204A87" w:rsidRDefault="00204A87">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A6C86E8" w14:textId="77777777" w:rsidR="00204A87" w:rsidRDefault="00A87036">
            <w:pPr>
              <w:keepNext/>
              <w:keepLines/>
              <w:spacing w:line="240" w:lineRule="auto"/>
              <w:rPr>
                <w:sz w:val="14"/>
                <w:szCs w:val="14"/>
              </w:rPr>
            </w:pPr>
            <w:r>
              <w:rPr>
                <w:sz w:val="14"/>
                <w:szCs w:val="14"/>
              </w:rPr>
              <w:t>6.</w:t>
            </w:r>
          </w:p>
        </w:tc>
      </w:tr>
      <w:tr w:rsidR="00204A87" w14:paraId="294D315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2BECC68" w14:textId="77777777" w:rsidR="00204A87" w:rsidRDefault="00A87036">
            <w:pPr>
              <w:keepNext/>
              <w:keepLines/>
              <w:spacing w:line="240" w:lineRule="auto"/>
              <w:rPr>
                <w:sz w:val="14"/>
                <w:szCs w:val="14"/>
              </w:rPr>
            </w:pPr>
            <w:r>
              <w:rPr>
                <w:noProof/>
                <w:sz w:val="14"/>
                <w:szCs w:val="14"/>
              </w:rPr>
              <w:drawing>
                <wp:inline distT="0" distB="0" distL="0" distR="0" wp14:anchorId="626E3F7A" wp14:editId="3A8614E5">
                  <wp:extent cx="160591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6059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1CB4B7C1" w14:textId="77777777" w:rsidR="00204A87" w:rsidRDefault="00204A8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BFA3842" w14:textId="77777777" w:rsidR="00204A87" w:rsidRDefault="00A87036">
            <w:pPr>
              <w:keepNext/>
              <w:keepLines/>
              <w:spacing w:line="240" w:lineRule="auto"/>
              <w:rPr>
                <w:sz w:val="14"/>
                <w:szCs w:val="14"/>
              </w:rPr>
            </w:pPr>
            <w:r>
              <w:rPr>
                <w:noProof/>
                <w:sz w:val="14"/>
                <w:szCs w:val="14"/>
              </w:rPr>
              <w:drawing>
                <wp:inline distT="0" distB="0" distL="0" distR="0" wp14:anchorId="44DC6C68" wp14:editId="5737BC1A">
                  <wp:extent cx="3023235" cy="14109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235" cy="1410970"/>
                          </a:xfrm>
                          <a:prstGeom prst="rect">
                            <a:avLst/>
                          </a:prstGeom>
                        </pic:spPr>
                      </pic:pic>
                    </a:graphicData>
                  </a:graphic>
                </wp:inline>
              </w:drawing>
            </w:r>
          </w:p>
        </w:tc>
      </w:tr>
      <w:tr w:rsidR="00204A87" w14:paraId="173EF5C0" w14:textId="77777777">
        <w:tc>
          <w:tcPr>
            <w:tcW w:w="2444" w:type="pct"/>
            <w:tcBorders>
              <w:top w:val="nil"/>
              <w:left w:val="nil"/>
              <w:bottom w:val="nil"/>
              <w:right w:val="nil"/>
            </w:tcBorders>
            <w:tcMar>
              <w:top w:w="0" w:type="dxa"/>
              <w:left w:w="0" w:type="dxa"/>
              <w:bottom w:w="0" w:type="dxa"/>
              <w:right w:w="0" w:type="dxa"/>
            </w:tcMar>
          </w:tcPr>
          <w:p w14:paraId="1169B523" w14:textId="77777777" w:rsidR="00204A87" w:rsidRDefault="00204A8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1F56C8D9" w14:textId="77777777" w:rsidR="00204A87" w:rsidRDefault="00204A8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5F63EB19" w14:textId="77777777" w:rsidR="00204A87" w:rsidRDefault="00204A87">
            <w:pPr>
              <w:keepNext/>
              <w:keepLines/>
              <w:spacing w:line="240" w:lineRule="auto"/>
              <w:rPr>
                <w:sz w:val="17"/>
                <w:szCs w:val="17"/>
              </w:rPr>
            </w:pPr>
          </w:p>
        </w:tc>
      </w:tr>
      <w:tr w:rsidR="00204A87" w14:paraId="43C444AB" w14:textId="77777777">
        <w:tc>
          <w:tcPr>
            <w:tcW w:w="2444" w:type="pct"/>
            <w:tcBorders>
              <w:top w:val="nil"/>
              <w:left w:val="nil"/>
              <w:bottom w:val="nil"/>
              <w:right w:val="nil"/>
            </w:tcBorders>
            <w:tcMar>
              <w:top w:w="0" w:type="dxa"/>
              <w:left w:w="0" w:type="dxa"/>
              <w:bottom w:w="0" w:type="dxa"/>
              <w:right w:w="0" w:type="dxa"/>
            </w:tcMar>
          </w:tcPr>
          <w:p w14:paraId="65668E28" w14:textId="77777777" w:rsidR="00204A87" w:rsidRDefault="00204A8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A687258" w14:textId="77777777" w:rsidR="00204A87" w:rsidRDefault="00204A8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03F75D55" w14:textId="77777777" w:rsidR="00204A87" w:rsidRDefault="00204A87">
            <w:pPr>
              <w:keepNext/>
              <w:keepLines/>
              <w:spacing w:line="240" w:lineRule="auto"/>
              <w:rPr>
                <w:sz w:val="17"/>
                <w:szCs w:val="17"/>
              </w:rPr>
            </w:pPr>
          </w:p>
        </w:tc>
      </w:tr>
      <w:tr w:rsidR="00204A87" w14:paraId="3059C7B6" w14:textId="77777777">
        <w:tc>
          <w:tcPr>
            <w:tcW w:w="2444" w:type="pct"/>
            <w:tcBorders>
              <w:top w:val="nil"/>
              <w:left w:val="nil"/>
              <w:bottom w:val="nil"/>
              <w:right w:val="nil"/>
            </w:tcBorders>
            <w:tcMar>
              <w:top w:w="0" w:type="dxa"/>
              <w:left w:w="0" w:type="dxa"/>
              <w:bottom w:w="0" w:type="dxa"/>
              <w:right w:w="0" w:type="dxa"/>
            </w:tcMar>
          </w:tcPr>
          <w:p w14:paraId="5B8B3633" w14:textId="77777777" w:rsidR="00204A87" w:rsidRDefault="00204A87">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06AB39D1" w14:textId="77777777" w:rsidR="00204A87" w:rsidRDefault="00204A87">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71D5C0FE" w14:textId="77777777" w:rsidR="00204A87" w:rsidRDefault="00204A87">
            <w:pPr>
              <w:keepNext/>
              <w:keepLines/>
              <w:spacing w:line="240" w:lineRule="auto"/>
              <w:rPr>
                <w:sz w:val="17"/>
                <w:szCs w:val="17"/>
              </w:rPr>
            </w:pPr>
          </w:p>
        </w:tc>
      </w:tr>
    </w:tbl>
    <w:p w14:paraId="7F4F5945" w14:textId="77777777" w:rsidR="00204A87" w:rsidRDefault="00A87036">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4A87" w14:paraId="6ACDB752" w14:textId="77777777">
        <w:tc>
          <w:tcPr>
            <w:tcW w:w="3500" w:type="pct"/>
            <w:gridSpan w:val="2"/>
            <w:tcBorders>
              <w:top w:val="nil"/>
              <w:left w:val="nil"/>
              <w:bottom w:val="nil"/>
              <w:right w:val="nil"/>
            </w:tcBorders>
            <w:tcMar>
              <w:top w:w="0" w:type="dxa"/>
              <w:left w:w="0" w:type="dxa"/>
              <w:bottom w:w="0" w:type="dxa"/>
              <w:right w:w="227" w:type="dxa"/>
            </w:tcMar>
          </w:tcPr>
          <w:p w14:paraId="2220A933" w14:textId="77777777" w:rsidR="00204A87" w:rsidRPr="00E11BE6" w:rsidRDefault="00A87036">
            <w:pPr>
              <w:spacing w:before="240" w:after="240"/>
              <w:rPr>
                <w:sz w:val="20"/>
                <w:szCs w:val="20"/>
                <w:lang w:val="en-GB"/>
              </w:rPr>
            </w:pPr>
            <w:r w:rsidRPr="00E11BE6">
              <w:rPr>
                <w:b/>
                <w:sz w:val="20"/>
                <w:szCs w:val="20"/>
                <w:lang w:val="en-GB"/>
              </w:rPr>
              <w:lastRenderedPageBreak/>
              <w:t>Über Häfele</w:t>
            </w:r>
          </w:p>
          <w:p w14:paraId="5A07CA30" w14:textId="77777777" w:rsidR="00204A87" w:rsidRDefault="00A87036">
            <w:pPr>
              <w:spacing w:before="240" w:after="240"/>
              <w:rPr>
                <w:sz w:val="20"/>
                <w:szCs w:val="20"/>
              </w:rPr>
            </w:pPr>
            <w:r w:rsidRPr="00E11BE6">
              <w:rPr>
                <w:b/>
                <w:sz w:val="20"/>
                <w:szCs w:val="20"/>
                <w:lang w:val="en-GB"/>
              </w:rPr>
              <w:t xml:space="preserve">Maximising the value of space. </w:t>
            </w:r>
            <w:r>
              <w:rPr>
                <w:b/>
                <w:sz w:val="20"/>
                <w:szCs w:val="20"/>
              </w:rPr>
              <w:t>Together.</w:t>
            </w:r>
          </w:p>
          <w:p w14:paraId="77E48A45" w14:textId="77777777" w:rsidR="00204A87" w:rsidRDefault="00A87036">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15997C6B" w14:textId="77777777" w:rsidR="00204A87" w:rsidRDefault="00A87036">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3C46D862" w14:textId="77777777" w:rsidR="00204A87" w:rsidRDefault="00A87036">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04E7F455" w14:textId="77777777" w:rsidR="00204A87" w:rsidRDefault="00A87036">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5195145B" w14:textId="77777777" w:rsidR="00204A87" w:rsidRDefault="00A87036">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5F3AB8BB" w14:textId="77777777" w:rsidR="00204A87" w:rsidRDefault="00A87036">
            <w:pPr>
              <w:rPr>
                <w:sz w:val="20"/>
                <w:szCs w:val="20"/>
              </w:rPr>
            </w:pPr>
            <w:r>
              <w:rPr>
                <w:sz w:val="20"/>
                <w:szCs w:val="20"/>
              </w:rPr>
              <w:br/>
            </w:r>
          </w:p>
        </w:tc>
      </w:tr>
      <w:tr w:rsidR="00204A87" w14:paraId="502CA153"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70FEB960" w14:textId="77777777" w:rsidR="00204A87" w:rsidRDefault="00204A87">
            <w:pPr>
              <w:rPr>
                <w:sz w:val="20"/>
                <w:szCs w:val="20"/>
              </w:rPr>
            </w:pPr>
          </w:p>
        </w:tc>
        <w:tc>
          <w:tcPr>
            <w:tcW w:w="2520" w:type="dxa"/>
            <w:tcBorders>
              <w:top w:val="nil"/>
              <w:left w:val="nil"/>
              <w:bottom w:val="nil"/>
              <w:right w:val="nil"/>
            </w:tcBorders>
            <w:tcMar>
              <w:top w:w="0" w:type="dxa"/>
              <w:left w:w="0" w:type="dxa"/>
              <w:bottom w:w="0" w:type="dxa"/>
              <w:right w:w="227" w:type="dxa"/>
            </w:tcMar>
          </w:tcPr>
          <w:p w14:paraId="771A89FD" w14:textId="77777777" w:rsidR="00204A87" w:rsidRDefault="00204A87">
            <w:pPr>
              <w:rPr>
                <w:sz w:val="20"/>
                <w:szCs w:val="20"/>
              </w:rPr>
            </w:pPr>
          </w:p>
        </w:tc>
      </w:tr>
    </w:tbl>
    <w:p w14:paraId="5B35D514" w14:textId="77777777" w:rsidR="00204A87" w:rsidRDefault="00A87036">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04A87" w14:paraId="791574AE" w14:textId="77777777">
        <w:tc>
          <w:tcPr>
            <w:tcW w:w="3500" w:type="pct"/>
            <w:gridSpan w:val="2"/>
            <w:tcBorders>
              <w:top w:val="nil"/>
              <w:left w:val="nil"/>
              <w:bottom w:val="nil"/>
              <w:right w:val="nil"/>
            </w:tcBorders>
            <w:tcMar>
              <w:top w:w="0" w:type="dxa"/>
              <w:left w:w="0" w:type="dxa"/>
              <w:bottom w:w="0" w:type="dxa"/>
              <w:right w:w="227" w:type="dxa"/>
            </w:tcMar>
          </w:tcPr>
          <w:p w14:paraId="3B3C37A2" w14:textId="77777777" w:rsidR="00204A87" w:rsidRDefault="00A87036">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102F13C0" w14:textId="77777777" w:rsidR="00204A87" w:rsidRDefault="00A87036">
            <w:pPr>
              <w:rPr>
                <w:sz w:val="20"/>
                <w:szCs w:val="20"/>
              </w:rPr>
            </w:pPr>
            <w:r>
              <w:rPr>
                <w:sz w:val="20"/>
                <w:szCs w:val="20"/>
              </w:rPr>
              <w:br/>
            </w:r>
          </w:p>
        </w:tc>
      </w:tr>
      <w:tr w:rsidR="00204A87" w14:paraId="72F7D3F5"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472A1F70" w14:textId="77777777" w:rsidR="00204A87" w:rsidRDefault="00204A87">
            <w:pPr>
              <w:rPr>
                <w:sz w:val="20"/>
                <w:szCs w:val="20"/>
              </w:rPr>
            </w:pPr>
          </w:p>
        </w:tc>
        <w:tc>
          <w:tcPr>
            <w:tcW w:w="2520" w:type="dxa"/>
            <w:tcBorders>
              <w:top w:val="nil"/>
              <w:left w:val="nil"/>
              <w:bottom w:val="nil"/>
              <w:right w:val="nil"/>
            </w:tcBorders>
            <w:tcMar>
              <w:top w:w="0" w:type="dxa"/>
              <w:left w:w="0" w:type="dxa"/>
              <w:bottom w:w="0" w:type="dxa"/>
              <w:right w:w="227" w:type="dxa"/>
            </w:tcMar>
          </w:tcPr>
          <w:p w14:paraId="3604D8A4" w14:textId="77777777" w:rsidR="00204A87" w:rsidRDefault="00204A87">
            <w:pPr>
              <w:rPr>
                <w:sz w:val="20"/>
                <w:szCs w:val="20"/>
              </w:rPr>
            </w:pPr>
          </w:p>
        </w:tc>
      </w:tr>
    </w:tbl>
    <w:p w14:paraId="288B49AD" w14:textId="77777777" w:rsidR="00204A87" w:rsidRDefault="00A87036">
      <w:r>
        <w:rPr>
          <w:noProof/>
          <w:sz w:val="18"/>
          <w:szCs w:val="18"/>
        </w:rPr>
        <w:drawing>
          <wp:inline distT="0" distB="0" distL="0" distR="0" wp14:anchorId="103827FC" wp14:editId="5562AFA9">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204A87">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F0462" w14:textId="77777777" w:rsidR="00246ACA" w:rsidRDefault="00246ACA">
      <w:pPr>
        <w:spacing w:line="240" w:lineRule="auto"/>
      </w:pPr>
      <w:r>
        <w:separator/>
      </w:r>
    </w:p>
  </w:endnote>
  <w:endnote w:type="continuationSeparator" w:id="0">
    <w:p w14:paraId="1785AAB4" w14:textId="77777777" w:rsidR="00246ACA" w:rsidRDefault="00246A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204A87" w14:paraId="2F53E5B1" w14:textId="77777777">
      <w:tc>
        <w:tcPr>
          <w:tcW w:w="4900" w:type="pct"/>
          <w:tcBorders>
            <w:top w:val="nil"/>
            <w:left w:val="nil"/>
            <w:bottom w:val="nil"/>
            <w:right w:val="nil"/>
          </w:tcBorders>
          <w:tcMar>
            <w:top w:w="0" w:type="dxa"/>
            <w:left w:w="0" w:type="dxa"/>
            <w:bottom w:w="0" w:type="dxa"/>
            <w:right w:w="0" w:type="dxa"/>
          </w:tcMar>
          <w:vAlign w:val="bottom"/>
        </w:tcPr>
        <w:p w14:paraId="3B92BADE" w14:textId="77777777" w:rsidR="00204A87" w:rsidRDefault="00204A87">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071798F7" w14:textId="77777777" w:rsidR="00204A87" w:rsidRDefault="00204A87">
          <w:pPr>
            <w:rPr>
              <w:sz w:val="14"/>
              <w:szCs w:val="14"/>
            </w:rPr>
          </w:pPr>
        </w:p>
      </w:tc>
    </w:tr>
  </w:tbl>
  <w:p w14:paraId="409F865A" w14:textId="77777777" w:rsidR="00204A87" w:rsidRDefault="00204A8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04A87" w14:paraId="7D5D5EAA" w14:textId="77777777">
      <w:tc>
        <w:tcPr>
          <w:tcW w:w="4900" w:type="pct"/>
          <w:tcBorders>
            <w:top w:val="nil"/>
            <w:left w:val="nil"/>
            <w:bottom w:val="nil"/>
            <w:right w:val="nil"/>
          </w:tcBorders>
          <w:tcMar>
            <w:top w:w="0" w:type="dxa"/>
            <w:left w:w="0" w:type="dxa"/>
            <w:bottom w:w="0" w:type="dxa"/>
            <w:right w:w="0" w:type="dxa"/>
          </w:tcMar>
          <w:vAlign w:val="bottom"/>
        </w:tcPr>
        <w:p w14:paraId="720623F3" w14:textId="77777777" w:rsidR="00204A87" w:rsidRDefault="00204A87">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709E20CD" w14:textId="77777777" w:rsidR="00204A87" w:rsidRDefault="00204A87">
          <w:pPr>
            <w:rPr>
              <w:sz w:val="14"/>
              <w:szCs w:val="14"/>
            </w:rPr>
          </w:pPr>
        </w:p>
      </w:tc>
    </w:tr>
  </w:tbl>
  <w:p w14:paraId="0205AC41" w14:textId="77777777" w:rsidR="00204A87" w:rsidRDefault="00204A8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E49083" w14:textId="77777777" w:rsidR="00246ACA" w:rsidRDefault="00246ACA">
      <w:pPr>
        <w:spacing w:line="240" w:lineRule="auto"/>
      </w:pPr>
      <w:r>
        <w:separator/>
      </w:r>
    </w:p>
  </w:footnote>
  <w:footnote w:type="continuationSeparator" w:id="0">
    <w:p w14:paraId="6E252153" w14:textId="77777777" w:rsidR="00246ACA" w:rsidRDefault="00246A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1089E" w14:textId="77777777" w:rsidR="00204A87" w:rsidRDefault="00A87036">
    <w:r>
      <w:rPr>
        <w:noProof/>
      </w:rPr>
      <w:drawing>
        <wp:anchor distT="0" distB="0" distL="114300" distR="114300" simplePos="0" relativeHeight="251659264" behindDoc="0" locked="0" layoutInCell="0" allowOverlap="0" wp14:anchorId="302D6D8E" wp14:editId="59D0A18C">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85E2" w14:textId="77777777" w:rsidR="00204A87" w:rsidRDefault="00A87036">
    <w:r>
      <w:rPr>
        <w:noProof/>
      </w:rPr>
      <w:drawing>
        <wp:anchor distT="0" distB="0" distL="114300" distR="114300" simplePos="0" relativeHeight="251658240" behindDoc="0" locked="0" layoutInCell="0" allowOverlap="0" wp14:anchorId="33D26435" wp14:editId="295B11C2">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87"/>
    <w:rsid w:val="00204A87"/>
    <w:rsid w:val="00246ACA"/>
    <w:rsid w:val="00250AAC"/>
    <w:rsid w:val="003B6CC6"/>
    <w:rsid w:val="00433153"/>
    <w:rsid w:val="007454EE"/>
    <w:rsid w:val="00A87036"/>
    <w:rsid w:val="00D30B83"/>
    <w:rsid w:val="00E11BE6"/>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0E2F"/>
  <w15:docId w15:val="{122DF3A6-CE75-4DB4-B8B9-28B335AC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971</Words>
  <Characters>6122</Characters>
  <Application>Microsoft Office Word</Application>
  <DocSecurity>0</DocSecurity>
  <Lines>51</Lines>
  <Paragraphs>14</Paragraphs>
  <ScaleCrop>false</ScaleCrop>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5</cp:revision>
  <dcterms:created xsi:type="dcterms:W3CDTF">2026-03-02T11:39:00Z</dcterms:created>
  <dcterms:modified xsi:type="dcterms:W3CDTF">2026-03-02T11:48:00Z</dcterms:modified>
</cp:coreProperties>
</file>