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34772" w14:textId="77777777" w:rsidR="00C24786" w:rsidRDefault="00C5106D">
      <w:pPr>
        <w:rPr>
          <w:rFonts w:eastAsia="Arial"/>
        </w:rPr>
      </w:pPr>
      <w:r>
        <w:rPr>
          <w:b/>
          <w:bCs/>
          <w:sz w:val="32"/>
          <w:szCs w:val="32"/>
        </w:rPr>
        <w:t>Optimale Raumnutzung durch Schiebelösungen von Häfele</w:t>
      </w:r>
      <w:r>
        <w:rPr>
          <w:b/>
          <w:bCs/>
          <w:sz w:val="32"/>
          <w:szCs w:val="32"/>
        </w:rPr>
        <w:br/>
      </w:r>
      <w:r>
        <w:rPr>
          <w:rFonts w:eastAsia="Arial"/>
        </w:rPr>
        <w:t>Slido R-</w:t>
      </w:r>
      <w:proofErr w:type="spellStart"/>
      <w:r>
        <w:rPr>
          <w:rFonts w:eastAsia="Arial"/>
        </w:rPr>
        <w:t>Aluflex</w:t>
      </w:r>
      <w:proofErr w:type="spellEnd"/>
      <w:r>
        <w:rPr>
          <w:rFonts w:eastAsia="Arial"/>
        </w:rPr>
        <w:t> von Häfele: Schiebetürsystem für individuelle Möglichkeiten, </w:t>
      </w:r>
    </w:p>
    <w:p w14:paraId="7E755D10" w14:textId="165DE127" w:rsidR="00F410CF" w:rsidRDefault="00C5106D">
      <w:pPr>
        <w:rPr>
          <w:rFonts w:eastAsia="Arial"/>
          <w:sz w:val="8"/>
          <w:szCs w:val="8"/>
        </w:rPr>
      </w:pPr>
      <w:r>
        <w:rPr>
          <w:rFonts w:eastAsia="Arial"/>
        </w:rPr>
        <w:t>mehr Stauraum und klare Strukturen</w:t>
      </w:r>
      <w:r>
        <w:rPr>
          <w:rFonts w:eastAsia="Arial"/>
        </w:rPr>
        <w:br/>
      </w:r>
      <w:r>
        <w:rPr>
          <w:rFonts w:eastAsia="Arial"/>
          <w:sz w:val="8"/>
          <w:szCs w:val="8"/>
        </w:rPr>
        <w:br/>
      </w:r>
    </w:p>
    <w:tbl>
      <w:tblPr>
        <w:tblStyle w:val="TabelleEinfach1"/>
        <w:tblW w:w="5000" w:type="pct"/>
        <w:jc w:val="center"/>
        <w:tblLayout w:type="fixed"/>
        <w:tblCellMar>
          <w:left w:w="0" w:type="dxa"/>
          <w:right w:w="227" w:type="dxa"/>
        </w:tblCellMar>
        <w:tblLook w:val="04A0" w:firstRow="1" w:lastRow="0" w:firstColumn="1" w:lastColumn="0" w:noHBand="0" w:noVBand="1"/>
      </w:tblPr>
      <w:tblGrid>
        <w:gridCol w:w="9979"/>
      </w:tblGrid>
      <w:tr w:rsidR="00F410CF" w14:paraId="0C3C56C2" w14:textId="77777777">
        <w:trPr>
          <w:jc w:val="center"/>
        </w:trPr>
        <w:tc>
          <w:tcPr>
            <w:tcW w:w="5000" w:type="pct"/>
            <w:tcBorders>
              <w:top w:val="nil"/>
              <w:left w:val="nil"/>
              <w:bottom w:val="nil"/>
              <w:right w:val="nil"/>
            </w:tcBorders>
            <w:tcMar>
              <w:top w:w="0" w:type="dxa"/>
              <w:left w:w="0" w:type="dxa"/>
              <w:bottom w:w="0" w:type="dxa"/>
              <w:right w:w="227" w:type="dxa"/>
            </w:tcMar>
          </w:tcPr>
          <w:p w14:paraId="77803348" w14:textId="77777777" w:rsidR="00F410CF" w:rsidRDefault="00C5106D">
            <w:pPr>
              <w:rPr>
                <w:sz w:val="18"/>
                <w:szCs w:val="18"/>
              </w:rPr>
            </w:pPr>
            <w:r>
              <w:rPr>
                <w:noProof/>
                <w:sz w:val="18"/>
                <w:szCs w:val="18"/>
              </w:rPr>
              <w:drawing>
                <wp:inline distT="0" distB="0" distL="0" distR="0" wp14:anchorId="59868248" wp14:editId="1840DEBF">
                  <wp:extent cx="3995420" cy="266382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dpi="0">
                          <a:blip r:embed="rId6"/>
                          <a:srcRect/>
                          <a:stretch>
                            <a:fillRect/>
                          </a:stretch>
                        </pic:blipFill>
                        <pic:spPr>
                          <a:xfrm>
                            <a:off x="0" y="0"/>
                            <a:ext cx="3995420" cy="2663825"/>
                          </a:xfrm>
                          <a:prstGeom prst="rect">
                            <a:avLst/>
                          </a:prstGeom>
                        </pic:spPr>
                      </pic:pic>
                    </a:graphicData>
                  </a:graphic>
                </wp:inline>
              </w:drawing>
            </w:r>
          </w:p>
        </w:tc>
      </w:tr>
    </w:tbl>
    <w:p w14:paraId="01D8FEDC" w14:textId="77777777" w:rsidR="00F410CF" w:rsidRDefault="00C5106D">
      <w:pPr>
        <w:rPr>
          <w:sz w:val="8"/>
          <w:szCs w:val="8"/>
        </w:rPr>
      </w:pPr>
      <w:r>
        <w:rPr>
          <w:sz w:val="8"/>
          <w:szCs w:val="8"/>
        </w:rPr>
        <w:br/>
      </w:r>
    </w:p>
    <w:tbl>
      <w:tblPr>
        <w:tblStyle w:val="TabelleEinfach1"/>
        <w:tblW w:w="5114" w:type="pct"/>
        <w:tblLayout w:type="fixed"/>
        <w:tblCellMar>
          <w:left w:w="0" w:type="dxa"/>
          <w:right w:w="227" w:type="dxa"/>
        </w:tblCellMar>
        <w:tblLook w:val="04A0" w:firstRow="1" w:lastRow="0" w:firstColumn="1" w:lastColumn="0" w:noHBand="0" w:noVBand="1"/>
      </w:tblPr>
      <w:tblGrid>
        <w:gridCol w:w="3493"/>
        <w:gridCol w:w="3493"/>
        <w:gridCol w:w="3221"/>
      </w:tblGrid>
      <w:tr w:rsidR="00F410CF" w14:paraId="2F20372D" w14:textId="77777777" w:rsidTr="00C24786">
        <w:tc>
          <w:tcPr>
            <w:tcW w:w="3422" w:type="pct"/>
            <w:gridSpan w:val="2"/>
            <w:tcBorders>
              <w:top w:val="nil"/>
              <w:left w:val="nil"/>
              <w:bottom w:val="nil"/>
              <w:right w:val="nil"/>
            </w:tcBorders>
            <w:tcMar>
              <w:top w:w="0" w:type="dxa"/>
              <w:left w:w="0" w:type="dxa"/>
              <w:bottom w:w="0" w:type="dxa"/>
              <w:right w:w="227" w:type="dxa"/>
            </w:tcMar>
          </w:tcPr>
          <w:p w14:paraId="7CB6021A" w14:textId="77777777" w:rsidR="00F410CF" w:rsidRDefault="00C5106D">
            <w:pPr>
              <w:spacing w:after="240"/>
              <w:rPr>
                <w:sz w:val="20"/>
                <w:szCs w:val="20"/>
              </w:rPr>
            </w:pPr>
            <w:r>
              <w:rPr>
                <w:i/>
                <w:iCs/>
                <w:sz w:val="20"/>
                <w:szCs w:val="20"/>
              </w:rPr>
              <w:t xml:space="preserve">Neben Schiebelösungen für Möbel bietet Häfele mit </w:t>
            </w:r>
            <w:proofErr w:type="spellStart"/>
            <w:r>
              <w:rPr>
                <w:i/>
                <w:iCs/>
                <w:sz w:val="20"/>
                <w:szCs w:val="20"/>
              </w:rPr>
              <w:t>Slido</w:t>
            </w:r>
            <w:proofErr w:type="spellEnd"/>
            <w:r>
              <w:rPr>
                <w:i/>
                <w:iCs/>
                <w:sz w:val="20"/>
                <w:szCs w:val="20"/>
              </w:rPr>
              <w:t xml:space="preserve"> R-</w:t>
            </w:r>
            <w:proofErr w:type="spellStart"/>
            <w:r>
              <w:rPr>
                <w:i/>
                <w:iCs/>
                <w:sz w:val="20"/>
                <w:szCs w:val="20"/>
              </w:rPr>
              <w:t>Aluflex</w:t>
            </w:r>
            <w:proofErr w:type="spellEnd"/>
            <w:r>
              <w:rPr>
                <w:i/>
                <w:iCs/>
                <w:sz w:val="20"/>
                <w:szCs w:val="20"/>
              </w:rPr>
              <w:t xml:space="preserve"> ein Schiebetürsystem für unterschiedlichste Einbausituationen. Ob als Raumteiler, Raum-in-Raum-Lösung, für begehbare Kleiderschränke oder zur optimalen Nutzung von Flächen unter Treppen, in Dachschrägen oder Kniestöcken – das System schafft nutzerfreundliche und ästhetische Lösungen. Das gilt besonders für Bereiche, die keine Standardanwendungen erlauben.</w:t>
            </w:r>
          </w:p>
          <w:p w14:paraId="3C57B895" w14:textId="1E179D26" w:rsidR="00F410CF" w:rsidRDefault="00C5106D">
            <w:pPr>
              <w:spacing w:after="240"/>
              <w:rPr>
                <w:sz w:val="20"/>
                <w:szCs w:val="20"/>
              </w:rPr>
            </w:pPr>
            <w:r>
              <w:rPr>
                <w:sz w:val="20"/>
                <w:szCs w:val="20"/>
              </w:rPr>
              <w:t xml:space="preserve">Mit </w:t>
            </w:r>
            <w:proofErr w:type="spellStart"/>
            <w:r>
              <w:rPr>
                <w:sz w:val="20"/>
                <w:szCs w:val="20"/>
              </w:rPr>
              <w:t>Slido</w:t>
            </w:r>
            <w:proofErr w:type="spellEnd"/>
            <w:r>
              <w:rPr>
                <w:sz w:val="20"/>
                <w:szCs w:val="20"/>
              </w:rPr>
              <w:t xml:space="preserve"> R-</w:t>
            </w:r>
            <w:proofErr w:type="spellStart"/>
            <w:r>
              <w:rPr>
                <w:sz w:val="20"/>
                <w:szCs w:val="20"/>
              </w:rPr>
              <w:t>Aluflex</w:t>
            </w:r>
            <w:proofErr w:type="spellEnd"/>
            <w:r>
              <w:rPr>
                <w:sz w:val="20"/>
                <w:szCs w:val="20"/>
              </w:rPr>
              <w:t xml:space="preserve"> entstehen neue Raumstrukturen, die sowohl Offenheit als auch Abtrennung ermöglichen. Gerade in kleineren Grundrissen oder multifunktionalen Räumen eröffnet das System zusätzliche Nutzungsoptionen oder erschließt wertvollen Stauraum.</w:t>
            </w:r>
            <w:r w:rsidR="00C24786">
              <w:rPr>
                <w:sz w:val="20"/>
                <w:szCs w:val="20"/>
              </w:rPr>
              <w:t xml:space="preserve"> </w:t>
            </w:r>
            <w:r>
              <w:rPr>
                <w:sz w:val="20"/>
                <w:szCs w:val="20"/>
              </w:rPr>
              <w:t xml:space="preserve">Für die Gestaltung stehen zahlreiche Varianten zur Verfügung: Aluminiumrahmen in Schwarz, Silber, Edelstahloptik oder Weiß lassen sich mit Holz, Glas, Spiegeln oder individuellen Dekoren kombinieren. Auch großflächige Holztüren sind realisierbar. Lösungen mit </w:t>
            </w:r>
            <w:proofErr w:type="spellStart"/>
            <w:r>
              <w:rPr>
                <w:sz w:val="20"/>
                <w:szCs w:val="20"/>
              </w:rPr>
              <w:t>Aluflex</w:t>
            </w:r>
            <w:proofErr w:type="spellEnd"/>
            <w:r>
              <w:rPr>
                <w:sz w:val="20"/>
                <w:szCs w:val="20"/>
              </w:rPr>
              <w:t xml:space="preserve"> integrieren sich harmonisch in unterschiedliche Einrichtungsstile oder setzen gezielt gestalterische Akzente. Neben der Designfreiheit überzeugt das System durch seine hohe Bedienqualität. Robuste Aluminiumprofile, hochwertige Komponenten und o</w:t>
            </w:r>
            <w:r>
              <w:rPr>
                <w:sz w:val="20"/>
                <w:szCs w:val="20"/>
              </w:rPr>
              <w:t>ptionale Einzugsdämpfungen sorgen für einen ruhigen Lauf, komfortable Bedienung und dauerhaft zuverlässige Funktionalität – sowohl im privaten Wohnumfeld als auch im Objektbereich.</w:t>
            </w:r>
          </w:p>
          <w:p w14:paraId="0C50F82F" w14:textId="77777777" w:rsidR="00F410CF" w:rsidRDefault="00C5106D">
            <w:pPr>
              <w:spacing w:after="240"/>
              <w:rPr>
                <w:sz w:val="20"/>
                <w:szCs w:val="20"/>
              </w:rPr>
            </w:pPr>
            <w:r>
              <w:rPr>
                <w:b/>
                <w:bCs/>
                <w:sz w:val="20"/>
                <w:szCs w:val="20"/>
              </w:rPr>
              <w:t xml:space="preserve">Der </w:t>
            </w:r>
            <w:proofErr w:type="spellStart"/>
            <w:r>
              <w:rPr>
                <w:b/>
                <w:bCs/>
                <w:sz w:val="20"/>
                <w:szCs w:val="20"/>
              </w:rPr>
              <w:t>Slido</w:t>
            </w:r>
            <w:proofErr w:type="spellEnd"/>
            <w:r>
              <w:rPr>
                <w:b/>
                <w:bCs/>
                <w:sz w:val="20"/>
                <w:szCs w:val="20"/>
              </w:rPr>
              <w:t xml:space="preserve"> R-</w:t>
            </w:r>
            <w:proofErr w:type="spellStart"/>
            <w:r>
              <w:rPr>
                <w:b/>
                <w:bCs/>
                <w:sz w:val="20"/>
                <w:szCs w:val="20"/>
              </w:rPr>
              <w:t>Aluflex</w:t>
            </w:r>
            <w:proofErr w:type="spellEnd"/>
            <w:r>
              <w:rPr>
                <w:b/>
                <w:bCs/>
                <w:sz w:val="20"/>
                <w:szCs w:val="20"/>
              </w:rPr>
              <w:t xml:space="preserve"> Konfigurator: Planung und Bestellung in wenigen Schritten</w:t>
            </w:r>
          </w:p>
          <w:p w14:paraId="194DE490" w14:textId="77777777" w:rsidR="00F410CF" w:rsidRDefault="00C5106D">
            <w:pPr>
              <w:spacing w:after="240"/>
              <w:rPr>
                <w:sz w:val="20"/>
                <w:szCs w:val="20"/>
              </w:rPr>
            </w:pPr>
            <w:r>
              <w:rPr>
                <w:sz w:val="20"/>
                <w:szCs w:val="20"/>
              </w:rPr>
              <w:t xml:space="preserve">Für Schreiner, Innenausbauer und industrielle Verarbeiter bietet Häfele mit dem </w:t>
            </w:r>
            <w:proofErr w:type="spellStart"/>
            <w:r>
              <w:rPr>
                <w:sz w:val="20"/>
                <w:szCs w:val="20"/>
              </w:rPr>
              <w:t>Slido</w:t>
            </w:r>
            <w:proofErr w:type="spellEnd"/>
            <w:r>
              <w:rPr>
                <w:sz w:val="20"/>
                <w:szCs w:val="20"/>
              </w:rPr>
              <w:t xml:space="preserve"> R-</w:t>
            </w:r>
            <w:proofErr w:type="spellStart"/>
            <w:r>
              <w:rPr>
                <w:sz w:val="20"/>
                <w:szCs w:val="20"/>
              </w:rPr>
              <w:t>Aluflex</w:t>
            </w:r>
            <w:proofErr w:type="spellEnd"/>
            <w:r>
              <w:rPr>
                <w:sz w:val="20"/>
                <w:szCs w:val="20"/>
              </w:rPr>
              <w:t xml:space="preserve"> Konfigurator ein Werkzeug, das Planung und Bestellung deutlich vereinfacht. In nur fünf Schritten lässt sich eine individuelle </w:t>
            </w:r>
            <w:r>
              <w:rPr>
                <w:sz w:val="20"/>
                <w:szCs w:val="20"/>
              </w:rPr>
              <w:lastRenderedPageBreak/>
              <w:t>Schiebetürlösung konfigurieren und direkt konfektionieren.</w:t>
            </w:r>
            <w:r>
              <w:rPr>
                <w:sz w:val="20"/>
                <w:szCs w:val="20"/>
              </w:rPr>
              <w:br/>
            </w:r>
            <w:r>
              <w:rPr>
                <w:sz w:val="20"/>
                <w:szCs w:val="20"/>
              </w:rPr>
              <w:t>Der digitale Prozess unterstützt eine schnelle und maßgenaue Auslegung der Anlage, reduziert den Planungsaufwand und erhöht die Bestellsicherheit. Anwender erhalten eine exakt auf ihre Anforderungen abgestimmte Lösung und profitieren von einer effizienten Abwicklung bis zur Fertigung. Das spart Zeit, minimiert Fehlerquellen und schafft zusätzliche Planungssicherheit – insbesondere bei projektspezifischen Sonderlösungen.</w:t>
            </w:r>
          </w:p>
          <w:p w14:paraId="5C4638B6" w14:textId="77777777" w:rsidR="00F410CF" w:rsidRDefault="00C5106D">
            <w:pPr>
              <w:spacing w:after="240"/>
              <w:rPr>
                <w:sz w:val="20"/>
                <w:szCs w:val="20"/>
              </w:rPr>
            </w:pPr>
            <w:r>
              <w:rPr>
                <w:b/>
                <w:bCs/>
                <w:sz w:val="20"/>
                <w:szCs w:val="20"/>
              </w:rPr>
              <w:t>Gut begleitet: Die Produktexperten von Häfele</w:t>
            </w:r>
          </w:p>
          <w:p w14:paraId="0CFA7423" w14:textId="77777777" w:rsidR="00F410CF" w:rsidRDefault="00C5106D">
            <w:pPr>
              <w:spacing w:after="240"/>
              <w:rPr>
                <w:sz w:val="20"/>
                <w:szCs w:val="20"/>
              </w:rPr>
            </w:pPr>
            <w:r>
              <w:rPr>
                <w:sz w:val="20"/>
                <w:szCs w:val="20"/>
              </w:rPr>
              <w:t>Komplexe Schiebelösungen erfordern oft mehr als die Auswahl des passenden Beschlags. Deshalb unterstützt Häfele seine Kunden mit einem bundesweiten Team spezialisierter Produktexperten. Sie begleiten Projekte von der ersten Idee über die technische Planung bis zur Umsetzung und bringen dabei umfassende Produkt- und Anwendungskenntnisse ein.</w:t>
            </w:r>
            <w:r>
              <w:rPr>
                <w:sz w:val="20"/>
                <w:szCs w:val="20"/>
              </w:rPr>
              <w:br/>
            </w:r>
            <w:r>
              <w:rPr>
                <w:sz w:val="20"/>
                <w:szCs w:val="20"/>
              </w:rPr>
              <w:t>Gemeinsam mit Schreinern, Innenausbauern und industriellen Verarbeitern entwickeln sie passgenaue Lösungen für individuelle Anforderungen. Dabei helfen sie, technische und gestalterische Potenziale optimal auszuschöpfen. Die Produktexperten sind deutschlandweit telefonisch, per E-Mail oder persönlich erreichbar und beraten auf Wunsch direkt vor Ort. So erhalten Kunden nicht nur hochwertige Schiebelösungen, sondern auch die Sicherheit einer kompetenten Begleitung über den gesamten Projektverlauf hinweg.</w:t>
            </w:r>
          </w:p>
          <w:p w14:paraId="7F462A45" w14:textId="77777777" w:rsidR="00F410CF" w:rsidRDefault="00C5106D">
            <w:pPr>
              <w:spacing w:after="240"/>
              <w:rPr>
                <w:sz w:val="20"/>
                <w:szCs w:val="20"/>
              </w:rPr>
            </w:pPr>
            <w:r>
              <w:rPr>
                <w:b/>
                <w:bCs/>
                <w:sz w:val="20"/>
                <w:szCs w:val="20"/>
              </w:rPr>
              <w:t>Häfele Slido: Schiebe- und Schwebelösungen für Möbel und Räume</w:t>
            </w:r>
          </w:p>
          <w:p w14:paraId="41D084D0" w14:textId="77777777" w:rsidR="00F410CF" w:rsidRDefault="00C5106D">
            <w:pPr>
              <w:spacing w:after="240"/>
              <w:rPr>
                <w:sz w:val="20"/>
                <w:szCs w:val="20"/>
              </w:rPr>
            </w:pPr>
            <w:r>
              <w:rPr>
                <w:sz w:val="20"/>
                <w:szCs w:val="20"/>
              </w:rPr>
              <w:t xml:space="preserve">Ob der begehbare Kleiderschrank hinter eleganten Fronten verschwinden soll, Wohnräume flexibel nutzbar gemacht werden oder kleine Räume eine platzsparende Möblierung erfordern: Schiebelösungen schaffen neue Möglichkeiten, wo klassische Drehtüren an ihre Grenzen stoßen. Mit </w:t>
            </w:r>
            <w:proofErr w:type="spellStart"/>
            <w:r>
              <w:rPr>
                <w:sz w:val="20"/>
                <w:szCs w:val="20"/>
              </w:rPr>
              <w:t>Slido</w:t>
            </w:r>
            <w:proofErr w:type="spellEnd"/>
            <w:r>
              <w:rPr>
                <w:sz w:val="20"/>
                <w:szCs w:val="20"/>
              </w:rPr>
              <w:t xml:space="preserve"> bietet Häfele Schiebe- und Schwebelösungen für unterschiedlichste Anwendungen – von Möbelfronten über Zimmertüren bis hin zu Raumteilern und mobilen Trennwänden. Präzise Lauftechnik, sanftes Schließen und hochwertige Ausführungen machen die Systeme zu einer funktionalen und zugleich ästhetischen Lösung für vielfältige Anforderungen in Wohn- und Arbeitsräumen. </w:t>
            </w:r>
            <w:proofErr w:type="spellStart"/>
            <w:r>
              <w:rPr>
                <w:sz w:val="20"/>
                <w:szCs w:val="20"/>
              </w:rPr>
              <w:t>Slido</w:t>
            </w:r>
            <w:proofErr w:type="spellEnd"/>
            <w:r>
              <w:rPr>
                <w:sz w:val="20"/>
                <w:szCs w:val="20"/>
              </w:rPr>
              <w:t xml:space="preserve"> nutzt vorhandene Flächen besser, strukturiert Räume mit Leichtigkeit und eröffnet neue Gestaltungsspielräume. Gleichzeitig sorgen die </w:t>
            </w:r>
            <w:proofErr w:type="spellStart"/>
            <w:r>
              <w:rPr>
                <w:sz w:val="20"/>
                <w:szCs w:val="20"/>
              </w:rPr>
              <w:t>Slid</w:t>
            </w:r>
            <w:r>
              <w:rPr>
                <w:sz w:val="20"/>
                <w:szCs w:val="20"/>
              </w:rPr>
              <w:t>o</w:t>
            </w:r>
            <w:proofErr w:type="spellEnd"/>
            <w:r>
              <w:rPr>
                <w:sz w:val="20"/>
                <w:szCs w:val="20"/>
              </w:rPr>
              <w:t>-Systeme für mehr Bewegungsfreiheit, eine großzügige Raumwirkung und hohen Bedienkomfort.</w:t>
            </w:r>
          </w:p>
          <w:p w14:paraId="78EB9255" w14:textId="77777777" w:rsidR="00C24786" w:rsidRDefault="00C5106D">
            <w:pPr>
              <w:spacing w:after="240"/>
              <w:rPr>
                <w:sz w:val="20"/>
                <w:szCs w:val="20"/>
              </w:rPr>
            </w:pPr>
            <w:r>
              <w:rPr>
                <w:sz w:val="20"/>
                <w:szCs w:val="20"/>
              </w:rPr>
              <w:t xml:space="preserve">Als Partner des Handwerks begleitet Häfele seine Kunden dabei mit einem umfassenden Serviceangebot – von der Planung über die Produktauswahl bis hin zu individuellen Lösungen, abgestimmt auf die Anforderungen des jeweiligen Projekts. Mit Service+ Maßgeschneidert liefert Häfele Schienen für </w:t>
            </w:r>
            <w:proofErr w:type="spellStart"/>
            <w:r>
              <w:rPr>
                <w:sz w:val="20"/>
                <w:szCs w:val="20"/>
              </w:rPr>
              <w:t>Slido</w:t>
            </w:r>
            <w:proofErr w:type="spellEnd"/>
            <w:r>
              <w:rPr>
                <w:sz w:val="20"/>
                <w:szCs w:val="20"/>
              </w:rPr>
              <w:t xml:space="preserve"> Schiebetürbeschläge exakt auf Maß und bereits ab Losgröße eins. Das spart Zeit bei der Verarbeitung, reduziert Verschnitt und Lageraufwand und erleichtert die Montage – besonders bei kleinen Stückzahlen und projektspezifischen Sonderlösungen.</w:t>
            </w:r>
          </w:p>
          <w:p w14:paraId="7F086E85" w14:textId="0DD2D26A" w:rsidR="00F410CF" w:rsidRDefault="00C5106D">
            <w:pPr>
              <w:spacing w:after="240"/>
              <w:rPr>
                <w:sz w:val="20"/>
                <w:szCs w:val="20"/>
              </w:rPr>
            </w:pPr>
            <w:r>
              <w:rPr>
                <w:sz w:val="20"/>
                <w:szCs w:val="20"/>
              </w:rPr>
              <w:t>Nagold, Juli 2026</w:t>
            </w:r>
            <w:r>
              <w:rPr>
                <w:sz w:val="20"/>
                <w:szCs w:val="20"/>
              </w:rPr>
              <w:br/>
              <w:t>Abdruck honorarfrei / Beleg erbeten</w:t>
            </w:r>
          </w:p>
          <w:p w14:paraId="0184E772" w14:textId="77777777" w:rsidR="00F410CF" w:rsidRDefault="00C5106D">
            <w:pPr>
              <w:spacing w:after="240"/>
              <w:rPr>
                <w:sz w:val="20"/>
                <w:szCs w:val="20"/>
              </w:rPr>
            </w:pPr>
            <w:r>
              <w:rPr>
                <w:b/>
                <w:bCs/>
                <w:sz w:val="20"/>
                <w:szCs w:val="20"/>
              </w:rPr>
              <w:lastRenderedPageBreak/>
              <w:t>Mehr Informationen</w:t>
            </w:r>
            <w:r>
              <w:rPr>
                <w:sz w:val="20"/>
                <w:szCs w:val="20"/>
              </w:rPr>
              <w:t xml:space="preserve"> zu </w:t>
            </w:r>
            <w:proofErr w:type="spellStart"/>
            <w:r>
              <w:rPr>
                <w:sz w:val="20"/>
                <w:szCs w:val="20"/>
              </w:rPr>
              <w:t>Slido</w:t>
            </w:r>
            <w:proofErr w:type="spellEnd"/>
            <w:r>
              <w:rPr>
                <w:sz w:val="20"/>
                <w:szCs w:val="20"/>
              </w:rPr>
              <w:t xml:space="preserve"> R-</w:t>
            </w:r>
            <w:proofErr w:type="spellStart"/>
            <w:r>
              <w:rPr>
                <w:sz w:val="20"/>
                <w:szCs w:val="20"/>
              </w:rPr>
              <w:t>Aluflex</w:t>
            </w:r>
            <w:proofErr w:type="spellEnd"/>
            <w:r>
              <w:rPr>
                <w:sz w:val="20"/>
                <w:szCs w:val="20"/>
              </w:rPr>
              <w:t xml:space="preserve"> finden Sie unter</w:t>
            </w:r>
          </w:p>
          <w:p w14:paraId="62AFAF18" w14:textId="77777777" w:rsidR="00F410CF" w:rsidRDefault="00C5106D">
            <w:pPr>
              <w:spacing w:after="240"/>
              <w:rPr>
                <w:sz w:val="20"/>
                <w:szCs w:val="20"/>
              </w:rPr>
            </w:pPr>
            <w:hyperlink r:id="rId7">
              <w:proofErr w:type="spellStart"/>
              <w:r>
                <w:rPr>
                  <w:rStyle w:val="Hyperlink"/>
                  <w:color w:val="000000"/>
                  <w:sz w:val="20"/>
                  <w:szCs w:val="20"/>
                </w:rPr>
                <w:t>silent-aluflex_brochure</w:t>
              </w:r>
              <w:proofErr w:type="spellEnd"/>
              <w:r>
                <w:rPr>
                  <w:rStyle w:val="Hyperlink"/>
                  <w:color w:val="000000"/>
                  <w:sz w:val="20"/>
                  <w:szCs w:val="20"/>
                </w:rPr>
                <w:t xml:space="preserve"> | Häfele Blätterkatalog</w:t>
              </w:r>
            </w:hyperlink>
          </w:p>
          <w:p w14:paraId="2319B15A" w14:textId="63152620" w:rsidR="00F410CF" w:rsidRDefault="00C5106D">
            <w:pPr>
              <w:spacing w:after="240"/>
              <w:rPr>
                <w:sz w:val="20"/>
                <w:szCs w:val="20"/>
              </w:rPr>
            </w:pPr>
            <w:hyperlink r:id="rId8">
              <w:proofErr w:type="spellStart"/>
              <w:r>
                <w:rPr>
                  <w:rStyle w:val="Hyperlink"/>
                  <w:color w:val="000000"/>
                  <w:sz w:val="20"/>
                  <w:szCs w:val="20"/>
                </w:rPr>
                <w:t>Aluflex</w:t>
              </w:r>
              <w:proofErr w:type="spellEnd"/>
              <w:r>
                <w:rPr>
                  <w:rStyle w:val="Hyperlink"/>
                  <w:color w:val="000000"/>
                  <w:sz w:val="20"/>
                  <w:szCs w:val="20"/>
                </w:rPr>
                <w:t>-</w:t>
              </w:r>
              <w:proofErr w:type="spellStart"/>
              <w:r>
                <w:rPr>
                  <w:rStyle w:val="Hyperlink"/>
                  <w:color w:val="000000"/>
                  <w:sz w:val="20"/>
                  <w:szCs w:val="20"/>
                </w:rPr>
                <w:t>Broschuere</w:t>
              </w:r>
              <w:proofErr w:type="spellEnd"/>
              <w:r>
                <w:rPr>
                  <w:rStyle w:val="Hyperlink"/>
                  <w:color w:val="000000"/>
                  <w:sz w:val="20"/>
                  <w:szCs w:val="20"/>
                </w:rPr>
                <w:t>-technisch | Häfele Blätterkatalog</w:t>
              </w:r>
            </w:hyperlink>
          </w:p>
          <w:p w14:paraId="4F6CC4E6" w14:textId="77777777" w:rsidR="00CD4520" w:rsidRDefault="00CD4520">
            <w:pPr>
              <w:spacing w:after="240"/>
              <w:rPr>
                <w:b/>
                <w:bCs/>
                <w:sz w:val="20"/>
                <w:szCs w:val="20"/>
              </w:rPr>
            </w:pPr>
          </w:p>
          <w:p w14:paraId="69B0BFBA" w14:textId="77777777" w:rsidR="00CD4520" w:rsidRDefault="00CD4520">
            <w:pPr>
              <w:spacing w:after="240"/>
              <w:rPr>
                <w:b/>
                <w:bCs/>
                <w:sz w:val="20"/>
                <w:szCs w:val="20"/>
              </w:rPr>
            </w:pPr>
          </w:p>
          <w:p w14:paraId="2BB59E4A" w14:textId="1ACA9B33" w:rsidR="00F410CF" w:rsidRDefault="00C5106D">
            <w:pPr>
              <w:spacing w:after="240"/>
              <w:rPr>
                <w:sz w:val="20"/>
                <w:szCs w:val="20"/>
              </w:rPr>
            </w:pPr>
            <w:r>
              <w:rPr>
                <w:b/>
                <w:bCs/>
                <w:sz w:val="20"/>
                <w:szCs w:val="20"/>
              </w:rPr>
              <w:t>Pressemeldungen</w:t>
            </w:r>
            <w:r>
              <w:rPr>
                <w:sz w:val="20"/>
                <w:szCs w:val="20"/>
              </w:rPr>
              <w:t xml:space="preserve"> zu weiteren Produktvarianten aus dem </w:t>
            </w:r>
            <w:proofErr w:type="spellStart"/>
            <w:r>
              <w:rPr>
                <w:sz w:val="20"/>
                <w:szCs w:val="20"/>
              </w:rPr>
              <w:t>Slido</w:t>
            </w:r>
            <w:proofErr w:type="spellEnd"/>
            <w:r>
              <w:rPr>
                <w:sz w:val="20"/>
                <w:szCs w:val="20"/>
              </w:rPr>
              <w:t xml:space="preserve"> Sortiment von Häfele finden Sie hier:</w:t>
            </w:r>
          </w:p>
          <w:p w14:paraId="7186597E" w14:textId="77777777" w:rsidR="00F410CF" w:rsidRDefault="00C5106D">
            <w:pPr>
              <w:spacing w:after="240"/>
              <w:rPr>
                <w:sz w:val="20"/>
                <w:szCs w:val="20"/>
              </w:rPr>
            </w:pPr>
            <w:hyperlink r:id="rId9">
              <w:r>
                <w:rPr>
                  <w:rStyle w:val="Hyperlink"/>
                  <w:color w:val="000000"/>
                  <w:sz w:val="20"/>
                  <w:szCs w:val="20"/>
                </w:rPr>
                <w:t>Effizientes Gleiten, Schweben, Schieben</w:t>
              </w:r>
            </w:hyperlink>
          </w:p>
          <w:p w14:paraId="4A242418" w14:textId="77777777" w:rsidR="00F410CF" w:rsidRDefault="00C5106D">
            <w:pPr>
              <w:spacing w:after="240"/>
              <w:rPr>
                <w:sz w:val="20"/>
                <w:szCs w:val="20"/>
              </w:rPr>
            </w:pPr>
            <w:hyperlink r:id="rId10">
              <w:r>
                <w:rPr>
                  <w:rStyle w:val="Hyperlink"/>
                  <w:color w:val="000000"/>
                  <w:sz w:val="20"/>
                  <w:szCs w:val="20"/>
                </w:rPr>
                <w:t>Einfach und schön schieben</w:t>
              </w:r>
            </w:hyperlink>
          </w:p>
          <w:p w14:paraId="67898728" w14:textId="77777777" w:rsidR="00F410CF" w:rsidRDefault="00C5106D">
            <w:pPr>
              <w:spacing w:after="240"/>
              <w:rPr>
                <w:sz w:val="20"/>
                <w:szCs w:val="20"/>
              </w:rPr>
            </w:pPr>
            <w:hyperlink r:id="rId11">
              <w:r>
                <w:rPr>
                  <w:rStyle w:val="Hyperlink"/>
                  <w:color w:val="000000"/>
                  <w:sz w:val="20"/>
                  <w:szCs w:val="20"/>
                </w:rPr>
                <w:t>Leichtgängig und erhellend</w:t>
              </w:r>
            </w:hyperlink>
          </w:p>
          <w:p w14:paraId="2212EC97" w14:textId="77777777" w:rsidR="00F410CF" w:rsidRDefault="00C5106D">
            <w:pPr>
              <w:spacing w:after="240"/>
              <w:rPr>
                <w:sz w:val="20"/>
                <w:szCs w:val="20"/>
              </w:rPr>
            </w:pPr>
            <w:hyperlink r:id="rId12">
              <w:r>
                <w:rPr>
                  <w:rStyle w:val="Hyperlink"/>
                  <w:color w:val="000000"/>
                  <w:sz w:val="20"/>
                  <w:szCs w:val="20"/>
                </w:rPr>
                <w:t xml:space="preserve">Faltbare Großzügigkeit: </w:t>
              </w:r>
              <w:proofErr w:type="spellStart"/>
              <w:r>
                <w:rPr>
                  <w:rStyle w:val="Hyperlink"/>
                  <w:color w:val="000000"/>
                  <w:sz w:val="20"/>
                  <w:szCs w:val="20"/>
                </w:rPr>
                <w:t>Slido</w:t>
              </w:r>
              <w:proofErr w:type="spellEnd"/>
              <w:r>
                <w:rPr>
                  <w:rStyle w:val="Hyperlink"/>
                  <w:color w:val="000000"/>
                  <w:sz w:val="20"/>
                  <w:szCs w:val="20"/>
                </w:rPr>
                <w:t xml:space="preserve"> D-Fold21</w:t>
              </w:r>
            </w:hyperlink>
          </w:p>
          <w:p w14:paraId="4B0B1547" w14:textId="77777777" w:rsidR="00F410CF" w:rsidRDefault="00C5106D">
            <w:pPr>
              <w:spacing w:after="240"/>
              <w:rPr>
                <w:sz w:val="20"/>
                <w:szCs w:val="20"/>
              </w:rPr>
            </w:pPr>
            <w:r>
              <w:rPr>
                <w:sz w:val="20"/>
                <w:szCs w:val="20"/>
              </w:rPr>
              <w:t> </w:t>
            </w:r>
          </w:p>
          <w:p w14:paraId="033C1605" w14:textId="77777777" w:rsidR="00F410CF" w:rsidRDefault="00C5106D">
            <w:pPr>
              <w:rPr>
                <w:sz w:val="20"/>
                <w:szCs w:val="20"/>
              </w:rPr>
            </w:pPr>
            <w:r>
              <w:rPr>
                <w:sz w:val="20"/>
                <w:szCs w:val="20"/>
              </w:rPr>
              <w:t> </w:t>
            </w:r>
          </w:p>
        </w:tc>
        <w:tc>
          <w:tcPr>
            <w:tcW w:w="1578" w:type="pct"/>
            <w:tcBorders>
              <w:top w:val="nil"/>
              <w:left w:val="nil"/>
              <w:bottom w:val="nil"/>
              <w:right w:val="nil"/>
            </w:tcBorders>
            <w:tcMar>
              <w:top w:w="0" w:type="dxa"/>
              <w:left w:w="0" w:type="dxa"/>
              <w:bottom w:w="0" w:type="dxa"/>
              <w:right w:w="227" w:type="dxa"/>
            </w:tcMar>
          </w:tcPr>
          <w:p w14:paraId="33256D66" w14:textId="6CC7E517" w:rsidR="00F410CF" w:rsidRPr="00000CA1" w:rsidRDefault="00C5106D" w:rsidP="00D013DF">
            <w:pPr>
              <w:spacing w:after="240"/>
              <w:ind w:right="-450"/>
              <w:rPr>
                <w:b/>
                <w:bCs/>
                <w:sz w:val="20"/>
                <w:szCs w:val="20"/>
              </w:rPr>
            </w:pPr>
            <w:r>
              <w:rPr>
                <w:b/>
                <w:bCs/>
                <w:sz w:val="20"/>
                <w:szCs w:val="20"/>
              </w:rPr>
              <w:lastRenderedPageBreak/>
              <w:t>Ansprechpartner</w:t>
            </w:r>
            <w:r w:rsidR="00000CA1">
              <w:rPr>
                <w:b/>
                <w:bCs/>
                <w:sz w:val="20"/>
                <w:szCs w:val="20"/>
              </w:rPr>
              <w:t>in</w:t>
            </w:r>
            <w:r>
              <w:rPr>
                <w:b/>
                <w:bCs/>
                <w:sz w:val="20"/>
                <w:szCs w:val="20"/>
              </w:rPr>
              <w:t xml:space="preserve"> </w:t>
            </w:r>
            <w:r w:rsidR="00000CA1">
              <w:rPr>
                <w:b/>
                <w:bCs/>
                <w:sz w:val="20"/>
                <w:szCs w:val="20"/>
              </w:rPr>
              <w:br/>
            </w:r>
            <w:r>
              <w:rPr>
                <w:b/>
                <w:bCs/>
                <w:sz w:val="20"/>
                <w:szCs w:val="20"/>
              </w:rPr>
              <w:t>für Journalisten:</w:t>
            </w:r>
            <w:r>
              <w:rPr>
                <w:b/>
                <w:bCs/>
                <w:sz w:val="20"/>
                <w:szCs w:val="20"/>
              </w:rPr>
              <w:br/>
            </w:r>
            <w:r>
              <w:rPr>
                <w:sz w:val="20"/>
                <w:szCs w:val="20"/>
              </w:rPr>
              <w:t>Susanne Dubbert</w:t>
            </w:r>
            <w:r>
              <w:rPr>
                <w:sz w:val="20"/>
                <w:szCs w:val="20"/>
              </w:rPr>
              <w:br/>
            </w:r>
            <w:r>
              <w:rPr>
                <w:sz w:val="20"/>
                <w:szCs w:val="20"/>
              </w:rPr>
              <w:t xml:space="preserve">bering*kopal GbR, </w:t>
            </w:r>
            <w:r w:rsidR="00000CA1">
              <w:rPr>
                <w:sz w:val="20"/>
                <w:szCs w:val="20"/>
              </w:rPr>
              <w:br/>
            </w:r>
            <w:r>
              <w:rPr>
                <w:sz w:val="20"/>
                <w:szCs w:val="20"/>
              </w:rPr>
              <w:t>Büro für Kommunikation</w:t>
            </w:r>
            <w:r>
              <w:rPr>
                <w:sz w:val="20"/>
                <w:szCs w:val="20"/>
              </w:rPr>
              <w:br/>
              <w:t>T + 49 (0) 711 74 51 759-13</w:t>
            </w:r>
            <w:r>
              <w:rPr>
                <w:sz w:val="20"/>
                <w:szCs w:val="20"/>
              </w:rPr>
              <w:br/>
              <w:t>susanne.dubbert@bering-kopal.de</w:t>
            </w:r>
            <w:r>
              <w:rPr>
                <w:sz w:val="20"/>
                <w:szCs w:val="20"/>
              </w:rPr>
              <w:br/>
              <w:t>www.bering-kopal.de</w:t>
            </w:r>
          </w:p>
          <w:p w14:paraId="3DE2A2A5" w14:textId="77777777" w:rsidR="00F410CF" w:rsidRDefault="00C5106D">
            <w:pPr>
              <w:spacing w:after="240"/>
              <w:rPr>
                <w:sz w:val="20"/>
                <w:szCs w:val="20"/>
              </w:rPr>
            </w:pPr>
            <w:r>
              <w:rPr>
                <w:b/>
                <w:bCs/>
                <w:sz w:val="20"/>
                <w:szCs w:val="20"/>
              </w:rPr>
              <w:t>Ansprechpartnerin im Unternehmen:</w:t>
            </w:r>
            <w:r>
              <w:rPr>
                <w:b/>
                <w:bCs/>
                <w:sz w:val="20"/>
                <w:szCs w:val="20"/>
              </w:rPr>
              <w:br/>
            </w:r>
            <w:r>
              <w:rPr>
                <w:sz w:val="20"/>
                <w:szCs w:val="20"/>
              </w:rPr>
              <w:t>Sarah Grünler</w:t>
            </w:r>
            <w:r>
              <w:rPr>
                <w:sz w:val="20"/>
                <w:szCs w:val="20"/>
              </w:rPr>
              <w:br/>
              <w:t>Senior Corporate Communications Manager</w:t>
            </w:r>
            <w:r>
              <w:rPr>
                <w:sz w:val="20"/>
                <w:szCs w:val="20"/>
              </w:rPr>
              <w:br/>
              <w:t>Häfele SE &amp; Co KG</w:t>
            </w:r>
            <w:r>
              <w:rPr>
                <w:sz w:val="20"/>
                <w:szCs w:val="20"/>
              </w:rPr>
              <w:br/>
              <w:t>Tel.: +49 (0)7452 95-510</w:t>
            </w:r>
            <w:r>
              <w:rPr>
                <w:sz w:val="20"/>
                <w:szCs w:val="20"/>
              </w:rPr>
              <w:br/>
              <w:t>Mobil: +49 160 97871786</w:t>
            </w:r>
            <w:r>
              <w:rPr>
                <w:sz w:val="20"/>
                <w:szCs w:val="20"/>
              </w:rPr>
              <w:br/>
              <w:t>sarah.gruenler@haefele.de</w:t>
            </w:r>
          </w:p>
          <w:p w14:paraId="3A867473" w14:textId="77777777" w:rsidR="00F410CF" w:rsidRDefault="00C5106D">
            <w:pPr>
              <w:spacing w:after="240"/>
              <w:rPr>
                <w:sz w:val="20"/>
                <w:szCs w:val="20"/>
              </w:rPr>
            </w:pPr>
            <w:r>
              <w:rPr>
                <w:sz w:val="20"/>
                <w:szCs w:val="20"/>
              </w:rPr>
              <w:t> </w:t>
            </w:r>
          </w:p>
          <w:p w14:paraId="532E37D1" w14:textId="77777777" w:rsidR="00F410CF" w:rsidRDefault="00C5106D">
            <w:pPr>
              <w:rPr>
                <w:sz w:val="20"/>
                <w:szCs w:val="20"/>
              </w:rPr>
            </w:pPr>
            <w:r>
              <w:rPr>
                <w:sz w:val="20"/>
                <w:szCs w:val="20"/>
              </w:rPr>
              <w:t> </w:t>
            </w:r>
          </w:p>
        </w:tc>
      </w:tr>
      <w:tr w:rsidR="00F410CF" w14:paraId="55EBB9D6" w14:textId="77777777" w:rsidTr="00C24786">
        <w:trPr>
          <w:gridAfter w:val="1"/>
          <w:wAfter w:w="1578" w:type="pct"/>
        </w:trPr>
        <w:tc>
          <w:tcPr>
            <w:tcW w:w="1711" w:type="pct"/>
            <w:tcBorders>
              <w:top w:val="nil"/>
              <w:left w:val="nil"/>
              <w:bottom w:val="nil"/>
              <w:right w:val="nil"/>
            </w:tcBorders>
            <w:tcMar>
              <w:top w:w="0" w:type="dxa"/>
              <w:left w:w="0" w:type="dxa"/>
              <w:bottom w:w="0" w:type="dxa"/>
              <w:right w:w="227" w:type="dxa"/>
            </w:tcMar>
          </w:tcPr>
          <w:p w14:paraId="01F1828F" w14:textId="77777777" w:rsidR="00F410CF" w:rsidRDefault="00F410CF">
            <w:pPr>
              <w:rPr>
                <w:sz w:val="20"/>
                <w:szCs w:val="20"/>
              </w:rPr>
            </w:pPr>
          </w:p>
        </w:tc>
        <w:tc>
          <w:tcPr>
            <w:tcW w:w="1711" w:type="pct"/>
            <w:tcBorders>
              <w:top w:val="nil"/>
              <w:left w:val="nil"/>
              <w:bottom w:val="nil"/>
              <w:right w:val="nil"/>
            </w:tcBorders>
            <w:tcMar>
              <w:top w:w="0" w:type="dxa"/>
              <w:left w:w="0" w:type="dxa"/>
              <w:bottom w:w="0" w:type="dxa"/>
              <w:right w:w="227" w:type="dxa"/>
            </w:tcMar>
          </w:tcPr>
          <w:p w14:paraId="292A46D2" w14:textId="77777777" w:rsidR="00F410CF" w:rsidRDefault="00F410CF">
            <w:pPr>
              <w:rPr>
                <w:sz w:val="20"/>
                <w:szCs w:val="20"/>
              </w:rPr>
            </w:pPr>
          </w:p>
        </w:tc>
      </w:tr>
    </w:tbl>
    <w:p w14:paraId="4F452587" w14:textId="77777777" w:rsidR="00F410CF" w:rsidRDefault="00C5106D">
      <w:r>
        <w:br w:type="page"/>
      </w:r>
    </w:p>
    <w:p w14:paraId="2ABD7D44" w14:textId="77777777" w:rsidR="00F410CF" w:rsidRDefault="00C5106D">
      <w:pPr>
        <w:spacing w:line="240" w:lineRule="auto"/>
        <w:rPr>
          <w:sz w:val="17"/>
          <w:szCs w:val="17"/>
        </w:rPr>
      </w:pPr>
      <w:r>
        <w:rPr>
          <w:b/>
          <w:bCs/>
          <w:sz w:val="17"/>
          <w:szCs w:val="17"/>
        </w:rPr>
        <w:lastRenderedPageBreak/>
        <w:t>1</w:t>
      </w:r>
      <w:r>
        <w:rPr>
          <w:sz w:val="17"/>
          <w:szCs w:val="17"/>
        </w:rPr>
        <w:t xml:space="preserve"> Aluminiumrahmen-Lösungen bietet Häfele in Schwarz, Silberfarben, Edelstahlfarben eloxiert und Weiß pulverbeschichtet an. Sie sind kombinierbar mit zahl- und variantenreichen Füllmaterialien in Holz, Glas, Spiegeln oder individuellen Dekoren. Foto: Häfele</w:t>
      </w:r>
      <w:r>
        <w:rPr>
          <w:sz w:val="17"/>
          <w:szCs w:val="17"/>
        </w:rPr>
        <w:br/>
      </w:r>
    </w:p>
    <w:p w14:paraId="427B6FA5" w14:textId="77777777" w:rsidR="00F410CF" w:rsidRDefault="00C5106D">
      <w:pPr>
        <w:spacing w:line="240" w:lineRule="auto"/>
        <w:rPr>
          <w:sz w:val="17"/>
          <w:szCs w:val="17"/>
        </w:rPr>
      </w:pPr>
      <w:r>
        <w:rPr>
          <w:b/>
          <w:bCs/>
          <w:sz w:val="17"/>
          <w:szCs w:val="17"/>
        </w:rPr>
        <w:t>2</w:t>
      </w:r>
      <w:r>
        <w:rPr>
          <w:sz w:val="17"/>
          <w:szCs w:val="17"/>
        </w:rPr>
        <w:t xml:space="preserve"> Eingepasster Stauraum unter Dachschrägen bedeutet eine maximale Nutzung des vorhandenen Raums. So lassen sich mit </w:t>
      </w:r>
      <w:proofErr w:type="spellStart"/>
      <w:r>
        <w:rPr>
          <w:sz w:val="17"/>
          <w:szCs w:val="17"/>
        </w:rPr>
        <w:t>Slido</w:t>
      </w:r>
      <w:proofErr w:type="spellEnd"/>
      <w:r>
        <w:rPr>
          <w:sz w:val="17"/>
          <w:szCs w:val="17"/>
        </w:rPr>
        <w:t xml:space="preserve"> R-</w:t>
      </w:r>
      <w:proofErr w:type="spellStart"/>
      <w:r>
        <w:rPr>
          <w:sz w:val="17"/>
          <w:szCs w:val="17"/>
        </w:rPr>
        <w:t>Aluflex</w:t>
      </w:r>
      <w:proofErr w:type="spellEnd"/>
      <w:r>
        <w:rPr>
          <w:sz w:val="17"/>
          <w:szCs w:val="17"/>
        </w:rPr>
        <w:t xml:space="preserve"> unkompliziert leichte Raumzonierungen und fließende Übergänge schaffen. Foto: Häfele</w:t>
      </w:r>
      <w:r>
        <w:rPr>
          <w:sz w:val="17"/>
          <w:szCs w:val="17"/>
        </w:rPr>
        <w:br/>
      </w:r>
    </w:p>
    <w:p w14:paraId="1476F3E5" w14:textId="77777777" w:rsidR="00F410CF" w:rsidRDefault="00C5106D">
      <w:pPr>
        <w:spacing w:line="240" w:lineRule="auto"/>
        <w:rPr>
          <w:sz w:val="17"/>
          <w:szCs w:val="17"/>
        </w:rPr>
      </w:pPr>
      <w:r>
        <w:rPr>
          <w:b/>
          <w:bCs/>
          <w:sz w:val="17"/>
          <w:szCs w:val="17"/>
        </w:rPr>
        <w:t>3</w:t>
      </w:r>
      <w:r>
        <w:rPr>
          <w:sz w:val="17"/>
          <w:szCs w:val="17"/>
        </w:rPr>
        <w:t xml:space="preserve"> Der Treppenabsatz erschließt Platz für Garderobe, Putz- oder Werkzeug. Gerade in Schrägen zeigt das System wie anpassungsfähig es ist und fügt sich perfekt ein. Zimmertüren kollidieren nicht mehr mit Schranktüren. Die Doppelführungsschiene gleicht große Raumhöhenunterschiede elegant aus. Foto: Häfele</w:t>
      </w:r>
      <w:r>
        <w:rPr>
          <w:sz w:val="17"/>
          <w:szCs w:val="17"/>
        </w:rPr>
        <w:br/>
      </w:r>
    </w:p>
    <w:p w14:paraId="327761B2" w14:textId="77777777" w:rsidR="00F410CF" w:rsidRDefault="00C5106D">
      <w:pPr>
        <w:spacing w:line="240" w:lineRule="auto"/>
        <w:rPr>
          <w:sz w:val="17"/>
          <w:szCs w:val="17"/>
        </w:rPr>
      </w:pPr>
      <w:r>
        <w:rPr>
          <w:b/>
          <w:bCs/>
          <w:sz w:val="17"/>
          <w:szCs w:val="17"/>
        </w:rPr>
        <w:t>4</w:t>
      </w:r>
      <w:r>
        <w:rPr>
          <w:sz w:val="17"/>
          <w:szCs w:val="17"/>
        </w:rPr>
        <w:t xml:space="preserve"> Arbeit, Schule, Sport und Freizeit, Freunde und Gäste: Vielfältige Aktivitäten erfordern aufgeräumte Stauraumlösungen für den Eingangs- oder Garderobenbereich. Kombiniert mit einem magnetischen Füllmaterial kann hier zugleich ein </w:t>
      </w:r>
      <w:proofErr w:type="spellStart"/>
      <w:r>
        <w:rPr>
          <w:sz w:val="17"/>
          <w:szCs w:val="17"/>
        </w:rPr>
        <w:t>Social</w:t>
      </w:r>
      <w:proofErr w:type="spellEnd"/>
      <w:r>
        <w:rPr>
          <w:sz w:val="17"/>
          <w:szCs w:val="17"/>
        </w:rPr>
        <w:t xml:space="preserve"> Network mit Botschaften und Kunstwerken von Familienmitgliedern entstehen.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410CF" w14:paraId="42C238F0" w14:textId="77777777">
        <w:tc>
          <w:tcPr>
            <w:tcW w:w="2444" w:type="pct"/>
            <w:tcBorders>
              <w:top w:val="nil"/>
              <w:left w:val="nil"/>
              <w:bottom w:val="nil"/>
              <w:right w:val="nil"/>
            </w:tcBorders>
            <w:tcMar>
              <w:top w:w="0" w:type="dxa"/>
              <w:left w:w="0" w:type="dxa"/>
              <w:bottom w:w="0" w:type="dxa"/>
              <w:right w:w="0" w:type="dxa"/>
            </w:tcMar>
          </w:tcPr>
          <w:p w14:paraId="28EBCAC6" w14:textId="77777777" w:rsidR="00F410CF" w:rsidRDefault="00C5106D">
            <w:pPr>
              <w:keepNext/>
              <w:keepLines/>
              <w:spacing w:line="240" w:lineRule="auto"/>
              <w:rPr>
                <w:sz w:val="14"/>
                <w:szCs w:val="14"/>
              </w:rPr>
            </w:pPr>
            <w:r>
              <w:rPr>
                <w:sz w:val="14"/>
                <w:szCs w:val="14"/>
              </w:rPr>
              <w:t>1.</w:t>
            </w:r>
          </w:p>
        </w:tc>
        <w:tc>
          <w:tcPr>
            <w:tcW w:w="112" w:type="pct"/>
            <w:tcBorders>
              <w:top w:val="nil"/>
              <w:left w:val="nil"/>
              <w:bottom w:val="nil"/>
              <w:right w:val="nil"/>
            </w:tcBorders>
            <w:tcMar>
              <w:top w:w="0" w:type="dxa"/>
              <w:left w:w="0" w:type="dxa"/>
              <w:bottom w:w="0" w:type="dxa"/>
              <w:right w:w="0" w:type="dxa"/>
            </w:tcMar>
          </w:tcPr>
          <w:p w14:paraId="78CED0FD"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3134698E" w14:textId="77777777" w:rsidR="00F410CF" w:rsidRDefault="00C5106D">
            <w:pPr>
              <w:keepNext/>
              <w:keepLines/>
              <w:spacing w:line="240" w:lineRule="auto"/>
              <w:rPr>
                <w:sz w:val="14"/>
                <w:szCs w:val="14"/>
              </w:rPr>
            </w:pPr>
            <w:r>
              <w:rPr>
                <w:sz w:val="14"/>
                <w:szCs w:val="14"/>
              </w:rPr>
              <w:t>2.</w:t>
            </w:r>
          </w:p>
        </w:tc>
      </w:tr>
      <w:tr w:rsidR="00F410CF" w14:paraId="5E4E3A44"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00F2C8D" w14:textId="77777777" w:rsidR="00F410CF" w:rsidRDefault="00C5106D">
            <w:pPr>
              <w:keepNext/>
              <w:keepLines/>
              <w:spacing w:line="240" w:lineRule="auto"/>
              <w:rPr>
                <w:sz w:val="14"/>
                <w:szCs w:val="14"/>
              </w:rPr>
            </w:pPr>
            <w:r>
              <w:rPr>
                <w:noProof/>
                <w:sz w:val="14"/>
                <w:szCs w:val="14"/>
              </w:rPr>
              <w:drawing>
                <wp:inline distT="0" distB="0" distL="0" distR="0" wp14:anchorId="0BAE1005" wp14:editId="2FA93FFF">
                  <wp:extent cx="2687955" cy="2014220"/>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dpi="0">
                          <a:blip r:embed="rId13"/>
                          <a:srcRect/>
                          <a:stretch>
                            <a:fillRect/>
                          </a:stretch>
                        </pic:blipFill>
                        <pic:spPr>
                          <a:xfrm>
                            <a:off x="0" y="0"/>
                            <a:ext cx="268795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512CDD23" w14:textId="77777777" w:rsidR="00F410CF" w:rsidRDefault="00F410CF">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412C5F3B" w14:textId="77777777" w:rsidR="00F410CF" w:rsidRDefault="00C5106D">
            <w:pPr>
              <w:keepNext/>
              <w:keepLines/>
              <w:spacing w:line="240" w:lineRule="auto"/>
              <w:rPr>
                <w:sz w:val="14"/>
                <w:szCs w:val="14"/>
              </w:rPr>
            </w:pPr>
            <w:r>
              <w:rPr>
                <w:noProof/>
                <w:sz w:val="14"/>
                <w:szCs w:val="14"/>
              </w:rPr>
              <w:drawing>
                <wp:inline distT="0" distB="0" distL="0" distR="0" wp14:anchorId="0B08EB9D" wp14:editId="70438E92">
                  <wp:extent cx="2687955" cy="2014220"/>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dpi="0">
                          <a:blip r:embed="rId14"/>
                          <a:srcRect/>
                          <a:stretch>
                            <a:fillRect/>
                          </a:stretch>
                        </pic:blipFill>
                        <pic:spPr>
                          <a:xfrm>
                            <a:off x="0" y="0"/>
                            <a:ext cx="2687955" cy="2014220"/>
                          </a:xfrm>
                          <a:prstGeom prst="rect">
                            <a:avLst/>
                          </a:prstGeom>
                        </pic:spPr>
                      </pic:pic>
                    </a:graphicData>
                  </a:graphic>
                </wp:inline>
              </w:drawing>
            </w:r>
          </w:p>
        </w:tc>
      </w:tr>
      <w:tr w:rsidR="00F410CF" w14:paraId="633B534F" w14:textId="77777777">
        <w:tc>
          <w:tcPr>
            <w:tcW w:w="2444" w:type="pct"/>
            <w:tcBorders>
              <w:top w:val="nil"/>
              <w:left w:val="nil"/>
              <w:bottom w:val="nil"/>
              <w:right w:val="nil"/>
            </w:tcBorders>
            <w:tcMar>
              <w:top w:w="0" w:type="dxa"/>
              <w:left w:w="0" w:type="dxa"/>
              <w:bottom w:w="0" w:type="dxa"/>
              <w:right w:w="0" w:type="dxa"/>
            </w:tcMar>
          </w:tcPr>
          <w:p w14:paraId="7A1E28C1" w14:textId="77777777" w:rsidR="00F410CF" w:rsidRDefault="00F410CF">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720E5D16"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2C160144" w14:textId="77777777" w:rsidR="00F410CF" w:rsidRDefault="00F410CF">
            <w:pPr>
              <w:keepNext/>
              <w:keepLines/>
              <w:spacing w:line="240" w:lineRule="auto"/>
              <w:rPr>
                <w:sz w:val="14"/>
                <w:szCs w:val="14"/>
              </w:rPr>
            </w:pPr>
          </w:p>
        </w:tc>
      </w:tr>
      <w:tr w:rsidR="00F410CF" w14:paraId="4BBC7E6B" w14:textId="77777777">
        <w:tc>
          <w:tcPr>
            <w:tcW w:w="2444" w:type="pct"/>
            <w:tcBorders>
              <w:top w:val="nil"/>
              <w:left w:val="nil"/>
              <w:bottom w:val="nil"/>
              <w:right w:val="nil"/>
            </w:tcBorders>
            <w:tcMar>
              <w:top w:w="0" w:type="dxa"/>
              <w:left w:w="0" w:type="dxa"/>
              <w:bottom w:w="0" w:type="dxa"/>
              <w:right w:w="0" w:type="dxa"/>
            </w:tcMar>
          </w:tcPr>
          <w:p w14:paraId="75F7F415" w14:textId="77777777" w:rsidR="00F410CF" w:rsidRDefault="00C5106D">
            <w:pPr>
              <w:keepNext/>
              <w:keepLines/>
              <w:spacing w:line="240" w:lineRule="auto"/>
              <w:rPr>
                <w:sz w:val="14"/>
                <w:szCs w:val="14"/>
              </w:rPr>
            </w:pPr>
            <w:r>
              <w:rPr>
                <w:sz w:val="14"/>
                <w:szCs w:val="14"/>
              </w:rPr>
              <w:t>3.</w:t>
            </w:r>
          </w:p>
        </w:tc>
        <w:tc>
          <w:tcPr>
            <w:tcW w:w="112" w:type="pct"/>
            <w:tcBorders>
              <w:top w:val="nil"/>
              <w:left w:val="nil"/>
              <w:bottom w:val="nil"/>
              <w:right w:val="nil"/>
            </w:tcBorders>
            <w:tcMar>
              <w:top w:w="0" w:type="dxa"/>
              <w:left w:w="0" w:type="dxa"/>
              <w:bottom w:w="0" w:type="dxa"/>
              <w:right w:w="0" w:type="dxa"/>
            </w:tcMar>
          </w:tcPr>
          <w:p w14:paraId="445BC988"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104F42A5" w14:textId="77777777" w:rsidR="00F410CF" w:rsidRDefault="00C5106D">
            <w:pPr>
              <w:keepNext/>
              <w:keepLines/>
              <w:spacing w:line="240" w:lineRule="auto"/>
              <w:rPr>
                <w:sz w:val="14"/>
                <w:szCs w:val="14"/>
              </w:rPr>
            </w:pPr>
            <w:r>
              <w:rPr>
                <w:sz w:val="14"/>
                <w:szCs w:val="14"/>
              </w:rPr>
              <w:t>4.</w:t>
            </w:r>
          </w:p>
        </w:tc>
      </w:tr>
      <w:tr w:rsidR="00F410CF" w14:paraId="6083105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194ABDD8" w14:textId="77777777" w:rsidR="00F410CF" w:rsidRDefault="00C5106D">
            <w:pPr>
              <w:keepNext/>
              <w:keepLines/>
              <w:spacing w:line="240" w:lineRule="auto"/>
              <w:rPr>
                <w:sz w:val="14"/>
                <w:szCs w:val="14"/>
              </w:rPr>
            </w:pPr>
            <w:r>
              <w:rPr>
                <w:noProof/>
                <w:sz w:val="14"/>
                <w:szCs w:val="14"/>
              </w:rPr>
              <w:drawing>
                <wp:inline distT="0" distB="0" distL="0" distR="0" wp14:anchorId="6AC15B24" wp14:editId="16D267B2">
                  <wp:extent cx="2687955" cy="2014220"/>
                  <wp:effectExtent l="0" t="0" r="0" b="0"/>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dpi="0">
                          <a:blip r:embed="rId15"/>
                          <a:srcRect/>
                          <a:stretch>
                            <a:fillRect/>
                          </a:stretch>
                        </pic:blipFill>
                        <pic:spPr>
                          <a:xfrm>
                            <a:off x="0" y="0"/>
                            <a:ext cx="2687955"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6361BB51" w14:textId="77777777" w:rsidR="00F410CF" w:rsidRDefault="00F410CF">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75C06F1" w14:textId="77777777" w:rsidR="00F410CF" w:rsidRDefault="00C5106D">
            <w:pPr>
              <w:keepNext/>
              <w:keepLines/>
              <w:spacing w:line="240" w:lineRule="auto"/>
              <w:rPr>
                <w:sz w:val="14"/>
                <w:szCs w:val="14"/>
              </w:rPr>
            </w:pPr>
            <w:r>
              <w:rPr>
                <w:noProof/>
                <w:sz w:val="14"/>
                <w:szCs w:val="14"/>
              </w:rPr>
              <w:drawing>
                <wp:inline distT="0" distB="0" distL="0" distR="0" wp14:anchorId="20E0D58F" wp14:editId="6C6D83C5">
                  <wp:extent cx="2687955" cy="201422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dpi="0">
                          <a:blip r:embed="rId16"/>
                          <a:srcRect/>
                          <a:stretch>
                            <a:fillRect/>
                          </a:stretch>
                        </pic:blipFill>
                        <pic:spPr>
                          <a:xfrm>
                            <a:off x="0" y="0"/>
                            <a:ext cx="2687955" cy="2014220"/>
                          </a:xfrm>
                          <a:prstGeom prst="rect">
                            <a:avLst/>
                          </a:prstGeom>
                        </pic:spPr>
                      </pic:pic>
                    </a:graphicData>
                  </a:graphic>
                </wp:inline>
              </w:drawing>
            </w:r>
          </w:p>
        </w:tc>
      </w:tr>
    </w:tbl>
    <w:p w14:paraId="1F168358" w14:textId="77777777" w:rsidR="00F410CF" w:rsidRDefault="00C5106D">
      <w:pPr>
        <w:spacing w:line="240" w:lineRule="auto"/>
      </w:pPr>
      <w:r>
        <w:br w:type="page"/>
      </w:r>
    </w:p>
    <w:p w14:paraId="3DB9811D" w14:textId="77777777" w:rsidR="00F410CF" w:rsidRDefault="00C5106D">
      <w:pPr>
        <w:spacing w:line="240" w:lineRule="auto"/>
        <w:rPr>
          <w:sz w:val="17"/>
          <w:szCs w:val="17"/>
        </w:rPr>
      </w:pPr>
      <w:r>
        <w:rPr>
          <w:b/>
          <w:bCs/>
          <w:sz w:val="17"/>
          <w:szCs w:val="17"/>
        </w:rPr>
        <w:lastRenderedPageBreak/>
        <w:t>5</w:t>
      </w:r>
      <w:r>
        <w:rPr>
          <w:sz w:val="17"/>
          <w:szCs w:val="17"/>
        </w:rPr>
        <w:t xml:space="preserve"> Flexibel bleiben, Leichtigkeit, Tageslicht und Großzügigkeit im Raum erhalten: </w:t>
      </w:r>
      <w:proofErr w:type="spellStart"/>
      <w:r>
        <w:rPr>
          <w:sz w:val="17"/>
          <w:szCs w:val="17"/>
        </w:rPr>
        <w:t>Slido</w:t>
      </w:r>
      <w:proofErr w:type="spellEnd"/>
      <w:r>
        <w:rPr>
          <w:sz w:val="17"/>
          <w:szCs w:val="17"/>
        </w:rPr>
        <w:t xml:space="preserve"> R-</w:t>
      </w:r>
      <w:proofErr w:type="spellStart"/>
      <w:r>
        <w:rPr>
          <w:sz w:val="17"/>
          <w:szCs w:val="17"/>
        </w:rPr>
        <w:t>Aluflex</w:t>
      </w:r>
      <w:proofErr w:type="spellEnd"/>
      <w:r>
        <w:rPr>
          <w:sz w:val="17"/>
          <w:szCs w:val="17"/>
        </w:rPr>
        <w:t xml:space="preserve"> gibt es ganz ohne Führung im Boden, alternativ bietet Häfele Varianten mit Laufschienen zum Aufkleben oder zum Einlassen in den Boden an. Je nach Anzahl der Türflügel und der gewünschten Funktionalität gibt es die Bodenlaufschienen mit einfacher, zweifacher oder dreifacher Führung. Foto: Häfele</w:t>
      </w:r>
      <w:r>
        <w:rPr>
          <w:sz w:val="17"/>
          <w:szCs w:val="17"/>
        </w:rPr>
        <w:br/>
      </w:r>
    </w:p>
    <w:p w14:paraId="109B0D94" w14:textId="77777777" w:rsidR="00F410CF" w:rsidRDefault="00C5106D">
      <w:pPr>
        <w:spacing w:line="240" w:lineRule="auto"/>
        <w:rPr>
          <w:sz w:val="17"/>
          <w:szCs w:val="17"/>
        </w:rPr>
      </w:pPr>
      <w:r>
        <w:rPr>
          <w:b/>
          <w:bCs/>
          <w:sz w:val="17"/>
          <w:szCs w:val="17"/>
        </w:rPr>
        <w:t>6</w:t>
      </w:r>
      <w:r>
        <w:rPr>
          <w:sz w:val="17"/>
          <w:szCs w:val="17"/>
        </w:rPr>
        <w:t xml:space="preserve"> Technik oder unruhige Ansichten verschwinden im Wohnzimmer elegant hinter </w:t>
      </w:r>
      <w:proofErr w:type="spellStart"/>
      <w:r>
        <w:rPr>
          <w:sz w:val="17"/>
          <w:szCs w:val="17"/>
        </w:rPr>
        <w:t>Slido</w:t>
      </w:r>
      <w:proofErr w:type="spellEnd"/>
      <w:r>
        <w:rPr>
          <w:sz w:val="17"/>
          <w:szCs w:val="17"/>
        </w:rPr>
        <w:t xml:space="preserve"> R-</w:t>
      </w:r>
      <w:proofErr w:type="spellStart"/>
      <w:r>
        <w:rPr>
          <w:sz w:val="17"/>
          <w:szCs w:val="17"/>
        </w:rPr>
        <w:t>Aluflex</w:t>
      </w:r>
      <w:proofErr w:type="spellEnd"/>
      <w:r>
        <w:rPr>
          <w:sz w:val="17"/>
          <w:szCs w:val="17"/>
        </w:rPr>
        <w:t xml:space="preserve"> Wänden. Hinter Anlagen mit Acrylfüllungen können Häfele </w:t>
      </w:r>
      <w:proofErr w:type="spellStart"/>
      <w:r>
        <w:rPr>
          <w:sz w:val="17"/>
          <w:szCs w:val="17"/>
        </w:rPr>
        <w:t>Lighting</w:t>
      </w:r>
      <w:proofErr w:type="spellEnd"/>
      <w:r>
        <w:rPr>
          <w:sz w:val="17"/>
          <w:szCs w:val="17"/>
        </w:rPr>
        <w:t xml:space="preserve"> LED-Lösungen außerdem effektvolle Akzente setzen. Dekorsprossen – in vertikalen oder horizontalen Varianten – sind zusätzlich erhältlich und können ganz einfach aufgebracht werden. Foto: Häfele</w:t>
      </w:r>
      <w:r>
        <w:rPr>
          <w:sz w:val="17"/>
          <w:szCs w:val="17"/>
        </w:rPr>
        <w:br/>
      </w:r>
    </w:p>
    <w:p w14:paraId="2764AAA7" w14:textId="77777777" w:rsidR="00F410CF" w:rsidRDefault="00C5106D">
      <w:pPr>
        <w:spacing w:line="240" w:lineRule="auto"/>
        <w:rPr>
          <w:sz w:val="17"/>
          <w:szCs w:val="17"/>
        </w:rPr>
      </w:pPr>
      <w:r>
        <w:rPr>
          <w:b/>
          <w:bCs/>
          <w:sz w:val="17"/>
          <w:szCs w:val="17"/>
        </w:rPr>
        <w:t>7</w:t>
      </w:r>
      <w:r>
        <w:rPr>
          <w:sz w:val="17"/>
          <w:szCs w:val="17"/>
        </w:rPr>
        <w:t xml:space="preserve"> Raum-in-Raum-Lösung mit </w:t>
      </w:r>
      <w:proofErr w:type="spellStart"/>
      <w:r>
        <w:rPr>
          <w:sz w:val="17"/>
          <w:szCs w:val="17"/>
        </w:rPr>
        <w:t>Slido</w:t>
      </w:r>
      <w:proofErr w:type="spellEnd"/>
      <w:r>
        <w:rPr>
          <w:sz w:val="17"/>
          <w:szCs w:val="17"/>
        </w:rPr>
        <w:t xml:space="preserve"> R-</w:t>
      </w:r>
      <w:proofErr w:type="spellStart"/>
      <w:r>
        <w:rPr>
          <w:sz w:val="17"/>
          <w:szCs w:val="17"/>
        </w:rPr>
        <w:t>Aluflex</w:t>
      </w:r>
      <w:proofErr w:type="spellEnd"/>
      <w:r>
        <w:rPr>
          <w:sz w:val="17"/>
          <w:szCs w:val="17"/>
        </w:rPr>
        <w:t>: Für das Homeoffice im Wohnzimmer, den begehbaren Kleiderschrank im Schlafzimmer oder sogar für ein kleines Bad im Gästezimmer. Für bewegliche Ecken werden Griffprofile aus Aluminium eingesetzt, die sauber auf Gehrung schließen. An die Türflügel können aber auch individuelle Grifflösungen aus dem Häfele Sortiment angebracht werden. Foto: Häfele</w:t>
      </w:r>
      <w:r>
        <w:rPr>
          <w:sz w:val="17"/>
          <w:szCs w:val="17"/>
        </w:rPr>
        <w:br/>
      </w:r>
      <w:r>
        <w:rPr>
          <w:sz w:val="17"/>
          <w:szCs w:val="17"/>
        </w:rPr>
        <w:br/>
      </w:r>
      <w:r>
        <w:rPr>
          <w:sz w:val="17"/>
          <w:szCs w:val="17"/>
        </w:rPr>
        <w:br/>
      </w:r>
    </w:p>
    <w:tbl>
      <w:tblPr>
        <w:tblStyle w:val="TabelleEinfach1"/>
        <w:tblW w:w="5000" w:type="pct"/>
        <w:tblLayout w:type="fixed"/>
        <w:tblCellMar>
          <w:left w:w="0" w:type="dxa"/>
          <w:right w:w="0" w:type="dxa"/>
        </w:tblCellMar>
        <w:tblLook w:val="04A0" w:firstRow="1" w:lastRow="0" w:firstColumn="1" w:lastColumn="0" w:noHBand="0" w:noVBand="1"/>
      </w:tblPr>
      <w:tblGrid>
        <w:gridCol w:w="4767"/>
        <w:gridCol w:w="218"/>
        <w:gridCol w:w="4767"/>
      </w:tblGrid>
      <w:tr w:rsidR="00F410CF" w14:paraId="25DD6B21" w14:textId="77777777">
        <w:tc>
          <w:tcPr>
            <w:tcW w:w="2444" w:type="pct"/>
            <w:tcBorders>
              <w:top w:val="nil"/>
              <w:left w:val="nil"/>
              <w:bottom w:val="nil"/>
              <w:right w:val="nil"/>
            </w:tcBorders>
            <w:tcMar>
              <w:top w:w="0" w:type="dxa"/>
              <w:left w:w="0" w:type="dxa"/>
              <w:bottom w:w="0" w:type="dxa"/>
              <w:right w:w="0" w:type="dxa"/>
            </w:tcMar>
          </w:tcPr>
          <w:p w14:paraId="5BF391DF" w14:textId="77777777" w:rsidR="00F410CF" w:rsidRDefault="00C5106D">
            <w:pPr>
              <w:keepNext/>
              <w:keepLines/>
              <w:spacing w:line="240" w:lineRule="auto"/>
              <w:rPr>
                <w:sz w:val="14"/>
                <w:szCs w:val="14"/>
              </w:rPr>
            </w:pPr>
            <w:r>
              <w:rPr>
                <w:sz w:val="14"/>
                <w:szCs w:val="14"/>
              </w:rPr>
              <w:t>5.</w:t>
            </w:r>
          </w:p>
        </w:tc>
        <w:tc>
          <w:tcPr>
            <w:tcW w:w="112" w:type="pct"/>
            <w:tcBorders>
              <w:top w:val="nil"/>
              <w:left w:val="nil"/>
              <w:bottom w:val="nil"/>
              <w:right w:val="nil"/>
            </w:tcBorders>
            <w:tcMar>
              <w:top w:w="0" w:type="dxa"/>
              <w:left w:w="0" w:type="dxa"/>
              <w:bottom w:w="0" w:type="dxa"/>
              <w:right w:w="0" w:type="dxa"/>
            </w:tcMar>
          </w:tcPr>
          <w:p w14:paraId="2A30039C"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0F074B38" w14:textId="77777777" w:rsidR="00F410CF" w:rsidRDefault="00C5106D">
            <w:pPr>
              <w:keepNext/>
              <w:keepLines/>
              <w:spacing w:line="240" w:lineRule="auto"/>
              <w:rPr>
                <w:sz w:val="14"/>
                <w:szCs w:val="14"/>
              </w:rPr>
            </w:pPr>
            <w:r>
              <w:rPr>
                <w:sz w:val="14"/>
                <w:szCs w:val="14"/>
              </w:rPr>
              <w:t>6.</w:t>
            </w:r>
          </w:p>
        </w:tc>
      </w:tr>
      <w:tr w:rsidR="00F410CF" w14:paraId="0F7AAB25"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3A6384EA" w14:textId="77777777" w:rsidR="00F410CF" w:rsidRDefault="00C5106D">
            <w:pPr>
              <w:keepNext/>
              <w:keepLines/>
              <w:spacing w:line="240" w:lineRule="auto"/>
              <w:rPr>
                <w:sz w:val="14"/>
                <w:szCs w:val="14"/>
              </w:rPr>
            </w:pPr>
            <w:r>
              <w:rPr>
                <w:noProof/>
                <w:sz w:val="14"/>
                <w:szCs w:val="14"/>
              </w:rPr>
              <w:drawing>
                <wp:inline distT="0" distB="0" distL="0" distR="0" wp14:anchorId="40651EF1" wp14:editId="0260DF7E">
                  <wp:extent cx="2072640" cy="201422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dpi="0">
                          <a:blip r:embed="rId17"/>
                          <a:srcRect/>
                          <a:stretch>
                            <a:fillRect/>
                          </a:stretch>
                        </pic:blipFill>
                        <pic:spPr>
                          <a:xfrm>
                            <a:off x="0" y="0"/>
                            <a:ext cx="207264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16EEDA21" w14:textId="77777777" w:rsidR="00F410CF" w:rsidRDefault="00F410CF">
            <w:pPr>
              <w:keepNext/>
              <w:keepLines/>
              <w:spacing w:line="240" w:lineRule="auto"/>
              <w:rPr>
                <w:sz w:val="14"/>
                <w:szCs w:val="14"/>
              </w:rPr>
            </w:pPr>
          </w:p>
        </w:tc>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6432E4A6" w14:textId="77777777" w:rsidR="00F410CF" w:rsidRDefault="00C5106D">
            <w:pPr>
              <w:keepNext/>
              <w:keepLines/>
              <w:spacing w:line="240" w:lineRule="auto"/>
              <w:rPr>
                <w:sz w:val="14"/>
                <w:szCs w:val="14"/>
              </w:rPr>
            </w:pPr>
            <w:r>
              <w:rPr>
                <w:noProof/>
                <w:sz w:val="14"/>
                <w:szCs w:val="14"/>
              </w:rPr>
              <w:drawing>
                <wp:inline distT="0" distB="0" distL="0" distR="0" wp14:anchorId="596A9361" wp14:editId="68A4C954">
                  <wp:extent cx="2943860" cy="2014220"/>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dpi="0">
                          <a:blip r:embed="rId18"/>
                          <a:srcRect/>
                          <a:stretch>
                            <a:fillRect/>
                          </a:stretch>
                        </pic:blipFill>
                        <pic:spPr>
                          <a:xfrm>
                            <a:off x="0" y="0"/>
                            <a:ext cx="2943860" cy="2014220"/>
                          </a:xfrm>
                          <a:prstGeom prst="rect">
                            <a:avLst/>
                          </a:prstGeom>
                        </pic:spPr>
                      </pic:pic>
                    </a:graphicData>
                  </a:graphic>
                </wp:inline>
              </w:drawing>
            </w:r>
          </w:p>
        </w:tc>
      </w:tr>
      <w:tr w:rsidR="00F410CF" w14:paraId="66D8D1C7" w14:textId="77777777">
        <w:tc>
          <w:tcPr>
            <w:tcW w:w="2444" w:type="pct"/>
            <w:tcBorders>
              <w:top w:val="nil"/>
              <w:left w:val="nil"/>
              <w:bottom w:val="nil"/>
              <w:right w:val="nil"/>
            </w:tcBorders>
            <w:tcMar>
              <w:top w:w="0" w:type="dxa"/>
              <w:left w:w="0" w:type="dxa"/>
              <w:bottom w:w="0" w:type="dxa"/>
              <w:right w:w="0" w:type="dxa"/>
            </w:tcMar>
          </w:tcPr>
          <w:p w14:paraId="70046110" w14:textId="77777777" w:rsidR="00F410CF" w:rsidRDefault="00F410CF">
            <w:pPr>
              <w:keepNext/>
              <w:keepLines/>
              <w:spacing w:line="240" w:lineRule="auto"/>
              <w:rPr>
                <w:sz w:val="14"/>
                <w:szCs w:val="14"/>
              </w:rPr>
            </w:pPr>
          </w:p>
        </w:tc>
        <w:tc>
          <w:tcPr>
            <w:tcW w:w="112" w:type="pct"/>
            <w:tcBorders>
              <w:top w:val="nil"/>
              <w:left w:val="nil"/>
              <w:bottom w:val="nil"/>
              <w:right w:val="nil"/>
            </w:tcBorders>
            <w:tcMar>
              <w:top w:w="0" w:type="dxa"/>
              <w:left w:w="0" w:type="dxa"/>
              <w:bottom w:w="0" w:type="dxa"/>
              <w:right w:w="0" w:type="dxa"/>
            </w:tcMar>
          </w:tcPr>
          <w:p w14:paraId="730C8C9C"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437B28CB" w14:textId="77777777" w:rsidR="00F410CF" w:rsidRDefault="00F410CF">
            <w:pPr>
              <w:keepNext/>
              <w:keepLines/>
              <w:spacing w:line="240" w:lineRule="auto"/>
              <w:rPr>
                <w:sz w:val="14"/>
                <w:szCs w:val="14"/>
              </w:rPr>
            </w:pPr>
          </w:p>
        </w:tc>
      </w:tr>
      <w:tr w:rsidR="00F410CF" w14:paraId="52FA9CD2" w14:textId="77777777">
        <w:tc>
          <w:tcPr>
            <w:tcW w:w="2444" w:type="pct"/>
            <w:tcBorders>
              <w:top w:val="nil"/>
              <w:left w:val="nil"/>
              <w:bottom w:val="nil"/>
              <w:right w:val="nil"/>
            </w:tcBorders>
            <w:tcMar>
              <w:top w:w="0" w:type="dxa"/>
              <w:left w:w="0" w:type="dxa"/>
              <w:bottom w:w="0" w:type="dxa"/>
              <w:right w:w="0" w:type="dxa"/>
            </w:tcMar>
          </w:tcPr>
          <w:p w14:paraId="26F4BDEC" w14:textId="77777777" w:rsidR="00F410CF" w:rsidRDefault="00C5106D">
            <w:pPr>
              <w:keepNext/>
              <w:keepLines/>
              <w:spacing w:line="240" w:lineRule="auto"/>
              <w:rPr>
                <w:sz w:val="14"/>
                <w:szCs w:val="14"/>
              </w:rPr>
            </w:pPr>
            <w:r>
              <w:rPr>
                <w:sz w:val="14"/>
                <w:szCs w:val="14"/>
              </w:rPr>
              <w:t>7.</w:t>
            </w:r>
          </w:p>
        </w:tc>
        <w:tc>
          <w:tcPr>
            <w:tcW w:w="112" w:type="pct"/>
            <w:tcBorders>
              <w:top w:val="nil"/>
              <w:left w:val="nil"/>
              <w:bottom w:val="nil"/>
              <w:right w:val="nil"/>
            </w:tcBorders>
            <w:tcMar>
              <w:top w:w="0" w:type="dxa"/>
              <w:left w:w="0" w:type="dxa"/>
              <w:bottom w:w="0" w:type="dxa"/>
              <w:right w:w="0" w:type="dxa"/>
            </w:tcMar>
          </w:tcPr>
          <w:p w14:paraId="1626DF87" w14:textId="77777777" w:rsidR="00F410CF" w:rsidRDefault="00F410CF">
            <w:pPr>
              <w:keepNext/>
              <w:keepLines/>
              <w:spacing w:line="240" w:lineRule="auto"/>
              <w:rPr>
                <w:sz w:val="14"/>
                <w:szCs w:val="14"/>
              </w:rPr>
            </w:pPr>
          </w:p>
        </w:tc>
        <w:tc>
          <w:tcPr>
            <w:tcW w:w="2444" w:type="pct"/>
            <w:tcBorders>
              <w:top w:val="nil"/>
              <w:left w:val="nil"/>
              <w:bottom w:val="nil"/>
              <w:right w:val="nil"/>
            </w:tcBorders>
            <w:tcMar>
              <w:top w:w="0" w:type="dxa"/>
              <w:left w:w="0" w:type="dxa"/>
              <w:bottom w:w="0" w:type="dxa"/>
              <w:right w:w="0" w:type="dxa"/>
            </w:tcMar>
          </w:tcPr>
          <w:p w14:paraId="6C59FAE2" w14:textId="77777777" w:rsidR="00F410CF" w:rsidRDefault="00F410CF">
            <w:pPr>
              <w:keepNext/>
              <w:keepLines/>
              <w:spacing w:line="240" w:lineRule="auto"/>
              <w:rPr>
                <w:sz w:val="14"/>
                <w:szCs w:val="14"/>
              </w:rPr>
            </w:pPr>
          </w:p>
        </w:tc>
      </w:tr>
      <w:tr w:rsidR="00F410CF" w14:paraId="04A4F463" w14:textId="77777777">
        <w:trPr>
          <w:trHeight w:hRule="exact" w:val="3175"/>
        </w:trPr>
        <w:tc>
          <w:tcPr>
            <w:tcW w:w="2444" w:type="pct"/>
            <w:tcBorders>
              <w:top w:val="single" w:sz="2" w:space="0" w:color="DCDCDC"/>
              <w:left w:val="single" w:sz="2" w:space="0" w:color="DCDCDC"/>
              <w:bottom w:val="single" w:sz="2" w:space="0" w:color="DCDCDC"/>
              <w:right w:val="single" w:sz="2" w:space="0" w:color="DCDCDC"/>
            </w:tcBorders>
            <w:tcMar>
              <w:top w:w="0" w:type="dxa"/>
              <w:left w:w="0" w:type="dxa"/>
              <w:bottom w:w="0" w:type="dxa"/>
              <w:right w:w="0" w:type="dxa"/>
            </w:tcMar>
          </w:tcPr>
          <w:p w14:paraId="735F13B4" w14:textId="77777777" w:rsidR="00F410CF" w:rsidRDefault="00C5106D">
            <w:pPr>
              <w:keepNext/>
              <w:keepLines/>
              <w:spacing w:line="240" w:lineRule="auto"/>
              <w:rPr>
                <w:sz w:val="14"/>
                <w:szCs w:val="14"/>
              </w:rPr>
            </w:pPr>
            <w:r>
              <w:rPr>
                <w:noProof/>
                <w:sz w:val="14"/>
                <w:szCs w:val="14"/>
              </w:rPr>
              <w:drawing>
                <wp:inline distT="0" distB="0" distL="0" distR="0" wp14:anchorId="14CC8B3D" wp14:editId="06064FF9">
                  <wp:extent cx="2660650" cy="201422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dpi="0">
                          <a:blip r:embed="rId19"/>
                          <a:srcRect/>
                          <a:stretch>
                            <a:fillRect/>
                          </a:stretch>
                        </pic:blipFill>
                        <pic:spPr>
                          <a:xfrm>
                            <a:off x="0" y="0"/>
                            <a:ext cx="2660650" cy="2014220"/>
                          </a:xfrm>
                          <a:prstGeom prst="rect">
                            <a:avLst/>
                          </a:prstGeom>
                        </pic:spPr>
                      </pic:pic>
                    </a:graphicData>
                  </a:graphic>
                </wp:inline>
              </w:drawing>
            </w:r>
          </w:p>
        </w:tc>
        <w:tc>
          <w:tcPr>
            <w:tcW w:w="112" w:type="pct"/>
            <w:tcBorders>
              <w:top w:val="nil"/>
              <w:left w:val="nil"/>
              <w:bottom w:val="nil"/>
              <w:right w:val="nil"/>
            </w:tcBorders>
            <w:tcMar>
              <w:top w:w="0" w:type="dxa"/>
              <w:left w:w="0" w:type="dxa"/>
              <w:bottom w:w="0" w:type="dxa"/>
              <w:right w:w="0" w:type="dxa"/>
            </w:tcMar>
          </w:tcPr>
          <w:p w14:paraId="2183E46B" w14:textId="77777777" w:rsidR="00F410CF" w:rsidRDefault="00F410CF">
            <w:pPr>
              <w:keepNext/>
              <w:keepLines/>
              <w:spacing w:line="240" w:lineRule="auto"/>
              <w:rPr>
                <w:sz w:val="17"/>
                <w:szCs w:val="17"/>
              </w:rPr>
            </w:pPr>
          </w:p>
        </w:tc>
        <w:tc>
          <w:tcPr>
            <w:tcW w:w="2444" w:type="pct"/>
            <w:tcBorders>
              <w:top w:val="nil"/>
              <w:left w:val="nil"/>
              <w:bottom w:val="nil"/>
              <w:right w:val="nil"/>
            </w:tcBorders>
            <w:tcMar>
              <w:top w:w="0" w:type="dxa"/>
              <w:left w:w="0" w:type="dxa"/>
              <w:bottom w:w="0" w:type="dxa"/>
              <w:right w:w="0" w:type="dxa"/>
            </w:tcMar>
          </w:tcPr>
          <w:p w14:paraId="5BDE9272" w14:textId="77777777" w:rsidR="00F410CF" w:rsidRDefault="00F410CF">
            <w:pPr>
              <w:keepNext/>
              <w:keepLines/>
              <w:spacing w:line="240" w:lineRule="auto"/>
              <w:rPr>
                <w:sz w:val="17"/>
                <w:szCs w:val="17"/>
              </w:rPr>
            </w:pPr>
          </w:p>
        </w:tc>
      </w:tr>
    </w:tbl>
    <w:p w14:paraId="47402CB1" w14:textId="77777777" w:rsidR="00F410CF" w:rsidRDefault="00C5106D">
      <w:pPr>
        <w:spacing w:line="240" w:lineRule="auto"/>
      </w:pPr>
      <w:r>
        <w:br w:type="page"/>
      </w:r>
    </w:p>
    <w:tbl>
      <w:tblPr>
        <w:tblStyle w:val="TabelleEinfach1"/>
        <w:tblW w:w="5000" w:type="pct"/>
        <w:tblLayout w:type="fixed"/>
        <w:tblCellMar>
          <w:left w:w="0" w:type="dxa"/>
          <w:right w:w="227" w:type="dxa"/>
        </w:tblCellMar>
        <w:tblLook w:val="04A0" w:firstRow="1" w:lastRow="0" w:firstColumn="1" w:lastColumn="0" w:noHBand="0" w:noVBand="1"/>
      </w:tblPr>
      <w:tblGrid>
        <w:gridCol w:w="3492"/>
        <w:gridCol w:w="3493"/>
        <w:gridCol w:w="2994"/>
      </w:tblGrid>
      <w:tr w:rsidR="00F410CF" w14:paraId="75E4DD26" w14:textId="77777777">
        <w:tc>
          <w:tcPr>
            <w:tcW w:w="3500" w:type="pct"/>
            <w:gridSpan w:val="2"/>
            <w:tcBorders>
              <w:top w:val="nil"/>
              <w:left w:val="nil"/>
              <w:bottom w:val="nil"/>
              <w:right w:val="nil"/>
            </w:tcBorders>
            <w:tcMar>
              <w:top w:w="0" w:type="dxa"/>
              <w:left w:w="0" w:type="dxa"/>
              <w:bottom w:w="0" w:type="dxa"/>
              <w:right w:w="227" w:type="dxa"/>
            </w:tcMar>
          </w:tcPr>
          <w:p w14:paraId="03FF5B05" w14:textId="77777777" w:rsidR="00F410CF" w:rsidRPr="00D013DF" w:rsidRDefault="00C5106D">
            <w:pPr>
              <w:spacing w:before="240" w:after="240"/>
              <w:rPr>
                <w:sz w:val="20"/>
                <w:szCs w:val="20"/>
                <w:lang w:val="en-GB"/>
              </w:rPr>
            </w:pPr>
            <w:proofErr w:type="spellStart"/>
            <w:r w:rsidRPr="00D013DF">
              <w:rPr>
                <w:b/>
                <w:bCs/>
                <w:sz w:val="20"/>
                <w:szCs w:val="20"/>
                <w:lang w:val="en-GB"/>
              </w:rPr>
              <w:lastRenderedPageBreak/>
              <w:t>Über</w:t>
            </w:r>
            <w:proofErr w:type="spellEnd"/>
            <w:r w:rsidRPr="00D013DF">
              <w:rPr>
                <w:b/>
                <w:bCs/>
                <w:sz w:val="20"/>
                <w:szCs w:val="20"/>
                <w:lang w:val="en-GB"/>
              </w:rPr>
              <w:t xml:space="preserve"> </w:t>
            </w:r>
            <w:proofErr w:type="spellStart"/>
            <w:r w:rsidRPr="00D013DF">
              <w:rPr>
                <w:b/>
                <w:bCs/>
                <w:sz w:val="20"/>
                <w:szCs w:val="20"/>
                <w:lang w:val="en-GB"/>
              </w:rPr>
              <w:t>Häfele</w:t>
            </w:r>
            <w:proofErr w:type="spellEnd"/>
          </w:p>
          <w:p w14:paraId="765384B0" w14:textId="77777777" w:rsidR="00F410CF" w:rsidRDefault="00C5106D">
            <w:pPr>
              <w:spacing w:before="240" w:after="240"/>
              <w:rPr>
                <w:sz w:val="20"/>
                <w:szCs w:val="20"/>
              </w:rPr>
            </w:pPr>
            <w:r w:rsidRPr="00D013DF">
              <w:rPr>
                <w:b/>
                <w:bCs/>
                <w:sz w:val="20"/>
                <w:szCs w:val="20"/>
                <w:lang w:val="en-GB"/>
              </w:rPr>
              <w:t xml:space="preserve">Maximising the value of space. </w:t>
            </w:r>
            <w:proofErr w:type="spellStart"/>
            <w:r>
              <w:rPr>
                <w:b/>
                <w:bCs/>
                <w:sz w:val="20"/>
                <w:szCs w:val="20"/>
              </w:rPr>
              <w:t>Together</w:t>
            </w:r>
            <w:proofErr w:type="spellEnd"/>
            <w:r>
              <w:rPr>
                <w:b/>
                <w:bCs/>
                <w:sz w:val="20"/>
                <w:szCs w:val="20"/>
              </w:rPr>
              <w:t>.</w:t>
            </w:r>
          </w:p>
          <w:p w14:paraId="7D1644C7" w14:textId="77777777" w:rsidR="00F410CF" w:rsidRDefault="00C5106D">
            <w:pPr>
              <w:spacing w:before="240" w:after="240"/>
              <w:rPr>
                <w:sz w:val="20"/>
                <w:szCs w:val="20"/>
              </w:rPr>
            </w:pPr>
            <w:r>
              <w:rPr>
                <w:sz w:val="20"/>
                <w:szCs w:val="20"/>
              </w:rPr>
              <w:t>Lebenswerte, nachhaltige Raumkonzepte für die Wohn- und Arbeitswelten von morgen zu entwickeln, diesem Ziel hat sich Häfele verschrieben. Gemeinsam mit seinen Partnern schafft Häfele ressourcenschonende, multifunktionale Lösungen bei höchstem Komfort.</w:t>
            </w:r>
          </w:p>
          <w:p w14:paraId="5A597569" w14:textId="77777777" w:rsidR="00F410CF" w:rsidRDefault="00C5106D">
            <w:pPr>
              <w:spacing w:before="240" w:after="240"/>
              <w:rPr>
                <w:sz w:val="20"/>
                <w:szCs w:val="20"/>
              </w:rPr>
            </w:pPr>
            <w:r>
              <w:rPr>
                <w:sz w:val="20"/>
                <w:szCs w:val="20"/>
              </w:rPr>
              <w:t>Der 1923 gegründete, global agierende Spezialist für intelligente Beschlagtechnik, elektronische Schließsysteme sowie Beleuchtung und Vernetzung bietet seinen Kunden aus über 150 Ländern eine einzigartige 360°-Kompetenz. Mit einem umfassenden Produktsortiment, zahlreichen Serviceleistungen und viel Innovationsgeist steht das Familienunternehmen seinen Partnern aus Handwerk, Möbelindustrie, Handel und Architektur als verlässlicher Partner zur Seite - von der Ideenfindung über die Planung bis zur Umsetzung ih</w:t>
            </w:r>
            <w:r>
              <w:rPr>
                <w:sz w:val="20"/>
                <w:szCs w:val="20"/>
              </w:rPr>
              <w:t>rer Projekte.</w:t>
            </w:r>
          </w:p>
          <w:p w14:paraId="34FA255F" w14:textId="77777777" w:rsidR="00F410CF" w:rsidRDefault="00C5106D">
            <w:pPr>
              <w:spacing w:before="240" w:after="240"/>
              <w:rPr>
                <w:sz w:val="20"/>
                <w:szCs w:val="20"/>
              </w:rPr>
            </w:pPr>
            <w:r>
              <w:rPr>
                <w:sz w:val="20"/>
                <w:szCs w:val="20"/>
              </w:rPr>
              <w:t>Über 8.000 Mitarbeitende sowie 39 Tochterunternehmen und zahlreiche weitere Vertretungen in aller Welt bilden das Team des Global Players mit Hauptsitz in Nagold im Schwarzwald. Die Unternehmensgruppe wird seit Januar 2023 von Gregor Riekena geführt. Sibylle Thierer ist Vorsitzende des Verwaltungsrats und Gesellschafterin des 100%igen Familienunternehmens. Im Geschäftsjahr 2025 erzielte die Häfele Gruppe einen Umsatz von 1,72 Mrd. Euro bei einem Exportanteil von 82%.</w:t>
            </w:r>
          </w:p>
          <w:p w14:paraId="7B787A63" w14:textId="77777777" w:rsidR="00F410CF" w:rsidRDefault="00C5106D">
            <w:pPr>
              <w:spacing w:before="240" w:after="240"/>
              <w:rPr>
                <w:sz w:val="20"/>
                <w:szCs w:val="20"/>
              </w:rPr>
            </w:pPr>
            <w:r>
              <w:rPr>
                <w:sz w:val="20"/>
                <w:szCs w:val="20"/>
              </w:rPr>
              <w:t xml:space="preserve">Weitere Informationen unter </w:t>
            </w:r>
            <w:hyperlink r:id="rId20">
              <w:r>
                <w:rPr>
                  <w:rStyle w:val="Hyperlink"/>
                  <w:color w:val="000000"/>
                  <w:sz w:val="20"/>
                  <w:szCs w:val="20"/>
                </w:rPr>
                <w:t>www.haefele.de</w:t>
              </w:r>
            </w:hyperlink>
          </w:p>
          <w:p w14:paraId="57FC0FBD" w14:textId="77777777" w:rsidR="00F410CF" w:rsidRDefault="00C5106D">
            <w:pPr>
              <w:rPr>
                <w:sz w:val="20"/>
                <w:szCs w:val="20"/>
              </w:rPr>
            </w:pPr>
            <w:r>
              <w:rPr>
                <w:sz w:val="20"/>
                <w:szCs w:val="20"/>
              </w:rPr>
              <w:br/>
            </w:r>
          </w:p>
        </w:tc>
        <w:tc>
          <w:tcPr>
            <w:tcW w:w="1500" w:type="pct"/>
            <w:tcBorders>
              <w:top w:val="nil"/>
              <w:left w:val="nil"/>
              <w:bottom w:val="nil"/>
              <w:right w:val="nil"/>
            </w:tcBorders>
            <w:tcMar>
              <w:top w:w="0" w:type="dxa"/>
              <w:left w:w="0" w:type="dxa"/>
              <w:bottom w:w="0" w:type="dxa"/>
              <w:right w:w="227" w:type="dxa"/>
            </w:tcMar>
          </w:tcPr>
          <w:p w14:paraId="7BF4B586" w14:textId="77777777" w:rsidR="00F410CF" w:rsidRDefault="00C5106D">
            <w:pPr>
              <w:rPr>
                <w:sz w:val="20"/>
                <w:szCs w:val="20"/>
              </w:rPr>
            </w:pPr>
            <w:r>
              <w:rPr>
                <w:sz w:val="20"/>
                <w:szCs w:val="20"/>
              </w:rPr>
              <w:br/>
            </w:r>
          </w:p>
        </w:tc>
      </w:tr>
      <w:tr w:rsidR="00F410CF" w14:paraId="0BF13C8F"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6804E43A" w14:textId="77777777" w:rsidR="00F410CF" w:rsidRDefault="00F410CF">
            <w:pPr>
              <w:rPr>
                <w:sz w:val="20"/>
                <w:szCs w:val="20"/>
              </w:rPr>
            </w:pPr>
          </w:p>
        </w:tc>
        <w:tc>
          <w:tcPr>
            <w:tcW w:w="2520" w:type="dxa"/>
            <w:tcBorders>
              <w:top w:val="nil"/>
              <w:left w:val="nil"/>
              <w:bottom w:val="nil"/>
              <w:right w:val="nil"/>
            </w:tcBorders>
            <w:tcMar>
              <w:top w:w="0" w:type="dxa"/>
              <w:left w:w="0" w:type="dxa"/>
              <w:bottom w:w="0" w:type="dxa"/>
              <w:right w:w="227" w:type="dxa"/>
            </w:tcMar>
          </w:tcPr>
          <w:p w14:paraId="1EB474CA" w14:textId="77777777" w:rsidR="00F410CF" w:rsidRDefault="00F410CF">
            <w:pPr>
              <w:rPr>
                <w:sz w:val="20"/>
                <w:szCs w:val="20"/>
              </w:rPr>
            </w:pPr>
          </w:p>
        </w:tc>
      </w:tr>
    </w:tbl>
    <w:p w14:paraId="40ACDEE4" w14:textId="77777777" w:rsidR="00F410CF" w:rsidRDefault="00C5106D">
      <w:pPr>
        <w:spacing w:line="240" w:lineRule="auto"/>
      </w:pPr>
      <w:r>
        <w:br/>
      </w:r>
    </w:p>
    <w:tbl>
      <w:tblPr>
        <w:tblStyle w:val="TabelleEinfach1"/>
        <w:tblW w:w="5000" w:type="pct"/>
        <w:tblLayout w:type="fixed"/>
        <w:tblCellMar>
          <w:left w:w="0" w:type="dxa"/>
          <w:right w:w="227" w:type="dxa"/>
        </w:tblCellMar>
        <w:tblLook w:val="04A0" w:firstRow="1" w:lastRow="0" w:firstColumn="1" w:lastColumn="0" w:noHBand="0" w:noVBand="1"/>
      </w:tblPr>
      <w:tblGrid>
        <w:gridCol w:w="3492"/>
        <w:gridCol w:w="3493"/>
        <w:gridCol w:w="2994"/>
      </w:tblGrid>
      <w:tr w:rsidR="00F410CF" w14:paraId="000D3F66" w14:textId="77777777">
        <w:tc>
          <w:tcPr>
            <w:tcW w:w="3500" w:type="pct"/>
            <w:gridSpan w:val="2"/>
            <w:tcBorders>
              <w:top w:val="nil"/>
              <w:left w:val="nil"/>
              <w:bottom w:val="nil"/>
              <w:right w:val="nil"/>
            </w:tcBorders>
            <w:tcMar>
              <w:top w:w="0" w:type="dxa"/>
              <w:left w:w="0" w:type="dxa"/>
              <w:bottom w:w="0" w:type="dxa"/>
              <w:right w:w="227" w:type="dxa"/>
            </w:tcMar>
          </w:tcPr>
          <w:p w14:paraId="42EF995C" w14:textId="77777777" w:rsidR="00F410CF" w:rsidRDefault="00C5106D">
            <w:pPr>
              <w:rPr>
                <w:sz w:val="20"/>
                <w:szCs w:val="20"/>
              </w:rPr>
            </w:pPr>
            <w:r>
              <w:rPr>
                <w:b/>
                <w:bCs/>
                <w:sz w:val="20"/>
                <w:szCs w:val="20"/>
              </w:rPr>
              <w:t>QR-Code der Medieninformation</w:t>
            </w:r>
          </w:p>
        </w:tc>
        <w:tc>
          <w:tcPr>
            <w:tcW w:w="1500" w:type="pct"/>
            <w:tcBorders>
              <w:top w:val="nil"/>
              <w:left w:val="nil"/>
              <w:bottom w:val="nil"/>
              <w:right w:val="nil"/>
            </w:tcBorders>
            <w:tcMar>
              <w:top w:w="0" w:type="dxa"/>
              <w:left w:w="0" w:type="dxa"/>
              <w:bottom w:w="0" w:type="dxa"/>
              <w:right w:w="227" w:type="dxa"/>
            </w:tcMar>
          </w:tcPr>
          <w:p w14:paraId="7CDB31AA" w14:textId="77777777" w:rsidR="00F410CF" w:rsidRDefault="00C5106D">
            <w:pPr>
              <w:rPr>
                <w:sz w:val="20"/>
                <w:szCs w:val="20"/>
              </w:rPr>
            </w:pPr>
            <w:r>
              <w:rPr>
                <w:sz w:val="20"/>
                <w:szCs w:val="20"/>
              </w:rPr>
              <w:br/>
            </w:r>
          </w:p>
        </w:tc>
      </w:tr>
      <w:tr w:rsidR="00F410CF" w14:paraId="4A130B5D" w14:textId="77777777">
        <w:trPr>
          <w:gridAfter w:val="1"/>
          <w:wAfter w:w="2160" w:type="dxa"/>
        </w:trPr>
        <w:tc>
          <w:tcPr>
            <w:tcW w:w="2520" w:type="dxa"/>
            <w:tcBorders>
              <w:top w:val="nil"/>
              <w:left w:val="nil"/>
              <w:bottom w:val="nil"/>
              <w:right w:val="nil"/>
            </w:tcBorders>
            <w:tcMar>
              <w:top w:w="0" w:type="dxa"/>
              <w:left w:w="0" w:type="dxa"/>
              <w:bottom w:w="0" w:type="dxa"/>
              <w:right w:w="227" w:type="dxa"/>
            </w:tcMar>
          </w:tcPr>
          <w:p w14:paraId="1745CA41" w14:textId="77777777" w:rsidR="00F410CF" w:rsidRDefault="00F410CF">
            <w:pPr>
              <w:rPr>
                <w:sz w:val="20"/>
                <w:szCs w:val="20"/>
              </w:rPr>
            </w:pPr>
          </w:p>
        </w:tc>
        <w:tc>
          <w:tcPr>
            <w:tcW w:w="2520" w:type="dxa"/>
            <w:tcBorders>
              <w:top w:val="nil"/>
              <w:left w:val="nil"/>
              <w:bottom w:val="nil"/>
              <w:right w:val="nil"/>
            </w:tcBorders>
            <w:tcMar>
              <w:top w:w="0" w:type="dxa"/>
              <w:left w:w="0" w:type="dxa"/>
              <w:bottom w:w="0" w:type="dxa"/>
              <w:right w:w="227" w:type="dxa"/>
            </w:tcMar>
          </w:tcPr>
          <w:p w14:paraId="6B6CDACE" w14:textId="77777777" w:rsidR="00F410CF" w:rsidRDefault="00F410CF">
            <w:pPr>
              <w:rPr>
                <w:sz w:val="20"/>
                <w:szCs w:val="20"/>
              </w:rPr>
            </w:pPr>
          </w:p>
        </w:tc>
      </w:tr>
    </w:tbl>
    <w:p w14:paraId="57A7C03B" w14:textId="77777777" w:rsidR="00F410CF" w:rsidRDefault="00C5106D">
      <w:r>
        <w:rPr>
          <w:noProof/>
          <w:sz w:val="18"/>
          <w:szCs w:val="18"/>
        </w:rPr>
        <w:drawing>
          <wp:inline distT="0" distB="0" distL="0" distR="0" wp14:anchorId="3B36A866" wp14:editId="3AE71996">
            <wp:extent cx="1800860" cy="1800860"/>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dpi="0">
                    <a:blip r:embed="rId21"/>
                    <a:srcRect/>
                    <a:stretch>
                      <a:fillRect/>
                    </a:stretch>
                  </pic:blipFill>
                  <pic:spPr>
                    <a:xfrm>
                      <a:off x="0" y="0"/>
                      <a:ext cx="1800860" cy="1800860"/>
                    </a:xfrm>
                    <a:prstGeom prst="rect">
                      <a:avLst/>
                    </a:prstGeom>
                  </pic:spPr>
                </pic:pic>
              </a:graphicData>
            </a:graphic>
          </wp:inline>
        </w:drawing>
      </w:r>
      <w:r>
        <w:rPr>
          <w:sz w:val="18"/>
          <w:szCs w:val="18"/>
        </w:rPr>
        <w:br/>
      </w:r>
    </w:p>
    <w:sectPr w:rsidR="00F410CF" w:rsidSect="00C24786">
      <w:headerReference w:type="default" r:id="rId22"/>
      <w:footerReference w:type="default" r:id="rId23"/>
      <w:headerReference w:type="first" r:id="rId24"/>
      <w:footerReference w:type="first" r:id="rId25"/>
      <w:pgSz w:w="11906" w:h="16838"/>
      <w:pgMar w:top="2154" w:right="1020" w:bottom="851" w:left="1134" w:header="850" w:footer="283"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E1EE2" w14:textId="77777777" w:rsidR="00C5106D" w:rsidRDefault="00C5106D">
      <w:pPr>
        <w:spacing w:line="240" w:lineRule="auto"/>
      </w:pPr>
      <w:r>
        <w:separator/>
      </w:r>
    </w:p>
  </w:endnote>
  <w:endnote w:type="continuationSeparator" w:id="0">
    <w:p w14:paraId="14CE61FD" w14:textId="77777777" w:rsidR="00C5106D" w:rsidRDefault="00C510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Look w:val="04A0" w:firstRow="1" w:lastRow="0" w:firstColumn="1" w:lastColumn="0" w:noHBand="0" w:noVBand="1"/>
    </w:tblPr>
    <w:tblGrid>
      <w:gridCol w:w="9557"/>
      <w:gridCol w:w="195"/>
    </w:tblGrid>
    <w:tr w:rsidR="00F410CF" w14:paraId="7394CCD5" w14:textId="77777777">
      <w:tc>
        <w:tcPr>
          <w:tcW w:w="4900" w:type="pct"/>
          <w:tcBorders>
            <w:top w:val="nil"/>
            <w:left w:val="nil"/>
            <w:bottom w:val="nil"/>
            <w:right w:val="nil"/>
          </w:tcBorders>
          <w:tcMar>
            <w:top w:w="0" w:type="dxa"/>
            <w:left w:w="0" w:type="dxa"/>
            <w:bottom w:w="0" w:type="dxa"/>
            <w:right w:w="0" w:type="dxa"/>
          </w:tcMar>
          <w:vAlign w:val="bottom"/>
        </w:tcPr>
        <w:p w14:paraId="00F7EF17" w14:textId="77777777" w:rsidR="00F410CF" w:rsidRDefault="00F410CF">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429BF1B7" w14:textId="77777777" w:rsidR="00F410CF" w:rsidRDefault="00C5106D">
          <w:pPr>
            <w:rPr>
              <w:sz w:val="14"/>
              <w:szCs w:val="14"/>
            </w:rPr>
          </w:pPr>
          <w:r>
            <w:rPr>
              <w:sz w:val="14"/>
              <w:szCs w:val="14"/>
            </w:rPr>
            <w:fldChar w:fldCharType="begin"/>
          </w:r>
          <w:r>
            <w:rPr>
              <w:sz w:val="14"/>
              <w:szCs w:val="14"/>
            </w:rPr>
            <w:instrText>PAGE \* ARABIC</w:instrText>
          </w:r>
          <w:r>
            <w:rPr>
              <w:sz w:val="14"/>
              <w:szCs w:val="14"/>
            </w:rPr>
            <w:fldChar w:fldCharType="separate"/>
          </w:r>
          <w:r>
            <w:rPr>
              <w:sz w:val="14"/>
              <w:szCs w:val="14"/>
            </w:rPr>
            <w:t>#</w:t>
          </w:r>
          <w:r>
            <w:rPr>
              <w:sz w:val="14"/>
              <w:szCs w:val="14"/>
            </w:rPr>
            <w:fldChar w:fldCharType="end"/>
          </w:r>
        </w:p>
      </w:tc>
    </w:tr>
  </w:tbl>
  <w:p w14:paraId="2E8306AF" w14:textId="77777777" w:rsidR="00F410CF" w:rsidRDefault="00F410CF">
    <w:pP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Einfach1"/>
      <w:tblW w:w="5000" w:type="pct"/>
      <w:tblLayout w:type="fixed"/>
      <w:tblCellMar>
        <w:left w:w="0" w:type="dxa"/>
        <w:right w:w="0" w:type="dxa"/>
      </w:tblCellMar>
      <w:tblLook w:val="04A0" w:firstRow="1" w:lastRow="0" w:firstColumn="1" w:lastColumn="0" w:noHBand="0" w:noVBand="1"/>
    </w:tblPr>
    <w:tblGrid>
      <w:gridCol w:w="9557"/>
      <w:gridCol w:w="195"/>
    </w:tblGrid>
    <w:tr w:rsidR="00F410CF" w14:paraId="517D2125" w14:textId="77777777">
      <w:tc>
        <w:tcPr>
          <w:tcW w:w="4900" w:type="pct"/>
          <w:tcBorders>
            <w:top w:val="nil"/>
            <w:left w:val="nil"/>
            <w:bottom w:val="nil"/>
            <w:right w:val="nil"/>
          </w:tcBorders>
          <w:tcMar>
            <w:top w:w="0" w:type="dxa"/>
            <w:left w:w="0" w:type="dxa"/>
            <w:bottom w:w="0" w:type="dxa"/>
            <w:right w:w="0" w:type="dxa"/>
          </w:tcMar>
          <w:vAlign w:val="bottom"/>
        </w:tcPr>
        <w:p w14:paraId="3A4269EF" w14:textId="77777777" w:rsidR="00F410CF" w:rsidRDefault="00F410CF">
          <w:pPr>
            <w:rPr>
              <w:sz w:val="14"/>
              <w:szCs w:val="14"/>
            </w:rPr>
          </w:pPr>
        </w:p>
      </w:tc>
      <w:tc>
        <w:tcPr>
          <w:tcW w:w="100" w:type="pct"/>
          <w:tcBorders>
            <w:top w:val="nil"/>
            <w:left w:val="nil"/>
            <w:bottom w:val="nil"/>
            <w:right w:val="nil"/>
          </w:tcBorders>
          <w:tcMar>
            <w:top w:w="0" w:type="dxa"/>
            <w:left w:w="0" w:type="dxa"/>
            <w:bottom w:w="0" w:type="dxa"/>
            <w:right w:w="0" w:type="dxa"/>
          </w:tcMar>
          <w:vAlign w:val="bottom"/>
        </w:tcPr>
        <w:p w14:paraId="20E6CE18" w14:textId="77777777" w:rsidR="00F410CF" w:rsidRDefault="00F410CF">
          <w:pPr>
            <w:rPr>
              <w:sz w:val="14"/>
              <w:szCs w:val="14"/>
            </w:rPr>
          </w:pPr>
        </w:p>
      </w:tc>
    </w:tr>
  </w:tbl>
  <w:p w14:paraId="486D6BA5" w14:textId="77777777" w:rsidR="00F410CF" w:rsidRDefault="00F410CF">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3E6B9" w14:textId="77777777" w:rsidR="00C5106D" w:rsidRDefault="00C5106D">
      <w:pPr>
        <w:spacing w:line="240" w:lineRule="auto"/>
      </w:pPr>
      <w:r>
        <w:separator/>
      </w:r>
    </w:p>
  </w:footnote>
  <w:footnote w:type="continuationSeparator" w:id="0">
    <w:p w14:paraId="512B3375" w14:textId="77777777" w:rsidR="00C5106D" w:rsidRDefault="00C510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45B3C" w14:textId="77777777" w:rsidR="00F410CF" w:rsidRDefault="00C5106D">
    <w:r>
      <w:rPr>
        <w:noProof/>
      </w:rPr>
      <w:drawing>
        <wp:anchor distT="0" distB="0" distL="114300" distR="114300" simplePos="0" relativeHeight="251659264" behindDoc="0" locked="0" layoutInCell="0" allowOverlap="0" wp14:anchorId="32B3905A" wp14:editId="2DB5AC9B">
          <wp:simplePos x="0" y="0"/>
          <wp:positionH relativeFrom="page">
            <wp:posOffset>5147945</wp:posOffset>
          </wp:positionH>
          <wp:positionV relativeFrom="page">
            <wp:posOffset>539750</wp:posOffset>
          </wp:positionV>
          <wp:extent cx="1235710" cy="588010"/>
          <wp:effectExtent l="0" t="0" r="0" b="0"/>
          <wp:wrapSquare wrapText="bothSides"/>
          <wp:docPr id="1070302184"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F6B0B" w14:textId="77777777" w:rsidR="00F410CF" w:rsidRDefault="00C5106D">
    <w:r>
      <w:rPr>
        <w:noProof/>
      </w:rPr>
      <w:drawing>
        <wp:anchor distT="0" distB="0" distL="114300" distR="114300" simplePos="0" relativeHeight="251658240" behindDoc="0" locked="0" layoutInCell="0" allowOverlap="0" wp14:anchorId="2DAB7CF8" wp14:editId="26E5F496">
          <wp:simplePos x="0" y="0"/>
          <wp:positionH relativeFrom="page">
            <wp:posOffset>5147945</wp:posOffset>
          </wp:positionH>
          <wp:positionV relativeFrom="page">
            <wp:posOffset>539750</wp:posOffset>
          </wp:positionV>
          <wp:extent cx="1235710" cy="588010"/>
          <wp:effectExtent l="0" t="0" r="0" b="0"/>
          <wp:wrapSquare wrapText="bothSides"/>
          <wp:docPr id="1978392632"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dpi="0">
                  <a:blip r:embed="rId1"/>
                  <a:srcRect/>
                  <a:stretch>
                    <a:fillRect/>
                  </a:stretch>
                </pic:blipFill>
                <pic:spPr>
                  <a:xfrm>
                    <a:off x="0" y="0"/>
                    <a:ext cx="1235710" cy="588010"/>
                  </a:xfrm>
                  <a:prstGeom prst="rect">
                    <a:avLst/>
                  </a:prstGeom>
                </pic:spPr>
              </pic:pic>
            </a:graphicData>
          </a:graphic>
        </wp:anchor>
      </w:drawing>
    </w:r>
    <w:r>
      <w:rPr>
        <w:rFonts w:eastAsia="Arial"/>
        <w:b/>
        <w:bCs/>
      </w:rPr>
      <w:t>PRESSE-INFORMATION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compressPunctuation"/>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10CF"/>
    <w:rsid w:val="00000CA1"/>
    <w:rsid w:val="00984C4C"/>
    <w:rsid w:val="00C24786"/>
    <w:rsid w:val="00C5106D"/>
    <w:rsid w:val="00CD4520"/>
    <w:rsid w:val="00D013DF"/>
    <w:rsid w:val="00F410CF"/>
  </w:rsids>
  <m:mathPr>
    <m:mathFont m:val="Cambria Math"/>
    <m:brkBin m:val="before"/>
    <m:brkBinSub m:val="--"/>
    <m:smallFrac m:val="0"/>
    <m:dispDef/>
    <m:lMargin m:val="0"/>
    <m:rMargin m:val="0"/>
    <m:defJc m:val="centerGroup"/>
    <m:wrapIndent m:val="0"/>
    <m:intLim m:val="undOvr"/>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268870"/>
  <w15:docId w15:val="{BBA605B6-AFA1-4E1B-9386-D81D1F0FA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Arial"/>
        <w:color w:val="000000"/>
        <w:sz w:val="24"/>
        <w:szCs w:val="24"/>
        <w:lang w:val="de-DE" w:eastAsia="de-DE"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Zeilennummer">
    <w:name w:val="line number"/>
    <w:basedOn w:val="Absatz-Standardschriftart"/>
    <w:semiHidden/>
  </w:style>
  <w:style w:type="character" w:styleId="Hyperlink">
    <w:name w:val="Hyperlink"/>
    <w:rPr>
      <w:color w:val="0000FF"/>
      <w:u w:val="singl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aefele.de/prod-live/web/WFS/Haefele-HDE-Site/de_DE/-/EUR/Static-View/pdfcatalog/de_DE/catalogs/index.php?catalog=Aluflex-Broschuere-technisch&amp;startpage=0.1" TargetMode="Externa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https://www.haefele.de/prod-live/web/WFS/Haefele-HDE-Site/de_DE/-/EUR/Static-View/pdfcatalog/de_DE/catalogs/index.php?catalog=Aluflex-Broschuere-technisch&amp;startpage=0.1" TargetMode="External"/><Relationship Id="rId12" Type="http://schemas.openxmlformats.org/officeDocument/2006/relationships/hyperlink" Target="https://pressrelease.bering-kopal.de/de/pressrelease/haefele_falttuerbeschlag-slido-d-fold21" TargetMode="External"/><Relationship Id="rId17" Type="http://schemas.openxmlformats.org/officeDocument/2006/relationships/image" Target="media/image6.jpg"/><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image" Target="media/image5.jpg"/><Relationship Id="rId20" Type="http://schemas.openxmlformats.org/officeDocument/2006/relationships/hyperlink" Target="https://www.haefele.de/de/" TargetMode="Externa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s://pressrelease.bering-kopal.de/de/pressrelease/haefele_slido-loesungen-fuer-moebelschiebetueren" TargetMode="External"/><Relationship Id="rId24"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image" Target="media/image4.jpg"/><Relationship Id="rId23" Type="http://schemas.openxmlformats.org/officeDocument/2006/relationships/footer" Target="footer1.xml"/><Relationship Id="rId10" Type="http://schemas.openxmlformats.org/officeDocument/2006/relationships/hyperlink" Target="https://pressrelease.bering-kopal.de/de/pressrelease/haefele_slido-loesungen-fuer-moebelschiebetueren" TargetMode="External"/><Relationship Id="rId19" Type="http://schemas.openxmlformats.org/officeDocument/2006/relationships/image" Target="media/image8.jpg"/><Relationship Id="rId4" Type="http://schemas.openxmlformats.org/officeDocument/2006/relationships/footnotes" Target="footnotes.xml"/><Relationship Id="rId9" Type="http://schemas.openxmlformats.org/officeDocument/2006/relationships/hyperlink" Target="https://pressrelease.bering-kopal.de/de/pressrelease/haefele_haefele-slido-gesamtsortiment" TargetMode="External"/><Relationship Id="rId14" Type="http://schemas.openxmlformats.org/officeDocument/2006/relationships/image" Target="media/image3.jpg"/><Relationship Id="rId22" Type="http://schemas.openxmlformats.org/officeDocument/2006/relationships/header" Target="header1.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1384</Words>
  <Characters>8721</Characters>
  <Application>Microsoft Office Word</Application>
  <DocSecurity>0</DocSecurity>
  <Lines>72</Lines>
  <Paragraphs>20</Paragraphs>
  <ScaleCrop>false</ScaleCrop>
  <Company/>
  <LinksUpToDate>false</LinksUpToDate>
  <CharactersWithSpaces>10085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Susanne Dubbert</cp:lastModifiedBy>
  <cp:revision>5</cp:revision>
  <dcterms:created xsi:type="dcterms:W3CDTF">2026-07-08T07:28:00Z</dcterms:created>
  <dcterms:modified xsi:type="dcterms:W3CDTF">2026-07-08T07:35:00Z</dcterms:modified>
</cp:coreProperties>
</file>