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1D1E5E" w14:textId="77777777" w:rsidR="00CE3EBA" w:rsidRDefault="00BF2E58">
      <w:pPr>
        <w:rPr>
          <w:rFonts w:eastAsia="Arial"/>
        </w:rPr>
      </w:pPr>
      <w:r>
        <w:rPr>
          <w:b/>
          <w:bCs/>
          <w:sz w:val="32"/>
          <w:szCs w:val="32"/>
        </w:rPr>
        <w:t>Innovationen, Lichtkompetenz und starke Partner</w:t>
      </w:r>
      <w:r>
        <w:rPr>
          <w:b/>
          <w:bCs/>
          <w:sz w:val="32"/>
          <w:szCs w:val="32"/>
        </w:rPr>
        <w:br/>
      </w:r>
      <w:r>
        <w:rPr>
          <w:rFonts w:eastAsia="Arial"/>
        </w:rPr>
        <w:t xml:space="preserve">Häfele präsentiert auf der SICAM 2025 intelligente Lösungen für </w:t>
      </w:r>
    </w:p>
    <w:p w14:paraId="2894253B" w14:textId="431258BC" w:rsidR="00724E6C" w:rsidRPr="00CE3EBA" w:rsidRDefault="00BF2E58">
      <w:pPr>
        <w:rPr>
          <w:rFonts w:eastAsia="Arial"/>
        </w:rPr>
      </w:pPr>
      <w:r>
        <w:rPr>
          <w:rFonts w:eastAsia="Arial"/>
        </w:rPr>
        <w:t xml:space="preserve">das </w:t>
      </w:r>
      <w:r>
        <w:rPr>
          <w:rFonts w:eastAsia="Arial"/>
        </w:rPr>
        <w:t>Wohnen und Arbeiten der Zukunft.</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724E6C" w14:paraId="00E668D9" w14:textId="77777777">
        <w:trPr>
          <w:jc w:val="center"/>
        </w:trPr>
        <w:tc>
          <w:tcPr>
            <w:tcW w:w="5000" w:type="pct"/>
            <w:tcBorders>
              <w:top w:val="nil"/>
              <w:left w:val="nil"/>
              <w:bottom w:val="nil"/>
              <w:right w:val="nil"/>
            </w:tcBorders>
            <w:tcMar>
              <w:top w:w="0" w:type="dxa"/>
              <w:left w:w="0" w:type="dxa"/>
              <w:bottom w:w="0" w:type="dxa"/>
              <w:right w:w="227" w:type="dxa"/>
            </w:tcMar>
          </w:tcPr>
          <w:p w14:paraId="5665226C" w14:textId="0F340ECB" w:rsidR="00724E6C" w:rsidRDefault="00CE3EBA">
            <w:pPr>
              <w:rPr>
                <w:sz w:val="18"/>
                <w:szCs w:val="18"/>
              </w:rPr>
            </w:pPr>
            <w:r>
              <w:rPr>
                <w:noProof/>
                <w:sz w:val="18"/>
                <w:szCs w:val="18"/>
              </w:rPr>
              <w:drawing>
                <wp:inline distT="0" distB="0" distL="0" distR="0" wp14:anchorId="5B284661" wp14:editId="32F4C18C">
                  <wp:extent cx="4233079" cy="1882140"/>
                  <wp:effectExtent l="0" t="0" r="0" b="0"/>
                  <wp:docPr id="18435417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41710" name="Grafik 18435417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40667" cy="1885514"/>
                          </a:xfrm>
                          <a:prstGeom prst="rect">
                            <a:avLst/>
                          </a:prstGeom>
                        </pic:spPr>
                      </pic:pic>
                    </a:graphicData>
                  </a:graphic>
                </wp:inline>
              </w:drawing>
            </w:r>
          </w:p>
        </w:tc>
      </w:tr>
    </w:tbl>
    <w:p w14:paraId="2250F79E" w14:textId="77777777" w:rsidR="00724E6C" w:rsidRDefault="00BF2E58">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724E6C" w14:paraId="66899693" w14:textId="77777777">
        <w:tc>
          <w:tcPr>
            <w:tcW w:w="3500" w:type="pct"/>
            <w:gridSpan w:val="2"/>
            <w:tcBorders>
              <w:top w:val="nil"/>
              <w:left w:val="nil"/>
              <w:bottom w:val="nil"/>
              <w:right w:val="nil"/>
            </w:tcBorders>
            <w:tcMar>
              <w:top w:w="0" w:type="dxa"/>
              <w:left w:w="0" w:type="dxa"/>
              <w:bottom w:w="0" w:type="dxa"/>
              <w:right w:w="227" w:type="dxa"/>
            </w:tcMar>
          </w:tcPr>
          <w:p w14:paraId="17383760" w14:textId="77777777" w:rsidR="00724E6C" w:rsidRDefault="00BF2E58">
            <w:pPr>
              <w:spacing w:after="240"/>
              <w:rPr>
                <w:sz w:val="20"/>
                <w:szCs w:val="20"/>
              </w:rPr>
            </w:pPr>
            <w:r>
              <w:rPr>
                <w:i/>
                <w:sz w:val="20"/>
                <w:szCs w:val="20"/>
              </w:rPr>
              <w:t>Als global agierender Spezialist zeigt Häfele auf der SICAM 2025 wegweisende Entwicklungen in den Bereichen Beschlagtechnik, elektronische Schließsysteme, Beleuchtung und Vernetzung. Der Messeauftritt steht unter dem Leitmotiv „</w:t>
            </w:r>
            <w:proofErr w:type="spellStart"/>
            <w:r>
              <w:rPr>
                <w:i/>
                <w:sz w:val="20"/>
                <w:szCs w:val="20"/>
              </w:rPr>
              <w:t>Maximising</w:t>
            </w:r>
            <w:proofErr w:type="spellEnd"/>
            <w:r>
              <w:rPr>
                <w:i/>
                <w:sz w:val="20"/>
                <w:szCs w:val="20"/>
              </w:rPr>
              <w:t xml:space="preserve"> the </w:t>
            </w:r>
            <w:proofErr w:type="spellStart"/>
            <w:r>
              <w:rPr>
                <w:i/>
                <w:sz w:val="20"/>
                <w:szCs w:val="20"/>
              </w:rPr>
              <w:t>value</w:t>
            </w:r>
            <w:proofErr w:type="spellEnd"/>
            <w:r>
              <w:rPr>
                <w:i/>
                <w:sz w:val="20"/>
                <w:szCs w:val="20"/>
              </w:rPr>
              <w:t xml:space="preserve"> of </w:t>
            </w:r>
            <w:proofErr w:type="spellStart"/>
            <w:r>
              <w:rPr>
                <w:i/>
                <w:sz w:val="20"/>
                <w:szCs w:val="20"/>
              </w:rPr>
              <w:t>space</w:t>
            </w:r>
            <w:proofErr w:type="spellEnd"/>
            <w:r>
              <w:rPr>
                <w:i/>
                <w:sz w:val="20"/>
                <w:szCs w:val="20"/>
              </w:rPr>
              <w:t xml:space="preserve">. </w:t>
            </w:r>
            <w:proofErr w:type="spellStart"/>
            <w:r>
              <w:rPr>
                <w:i/>
                <w:sz w:val="20"/>
                <w:szCs w:val="20"/>
              </w:rPr>
              <w:t>Together</w:t>
            </w:r>
            <w:proofErr w:type="spellEnd"/>
            <w:r>
              <w:rPr>
                <w:i/>
                <w:sz w:val="20"/>
                <w:szCs w:val="20"/>
              </w:rPr>
              <w:t xml:space="preserve">.“ und bietet dem Fachpublikum zahlreiche Impulse – von innovativen Produkten über praxisnahe Anwendungsbeispiele bis hin zu partnerschaftlichen Konzepten. Der externe Designer Andrea </w:t>
            </w:r>
            <w:proofErr w:type="spellStart"/>
            <w:r>
              <w:rPr>
                <w:i/>
                <w:sz w:val="20"/>
                <w:szCs w:val="20"/>
              </w:rPr>
              <w:t>Federici</w:t>
            </w:r>
            <w:proofErr w:type="spellEnd"/>
            <w:r>
              <w:rPr>
                <w:i/>
                <w:sz w:val="20"/>
                <w:szCs w:val="20"/>
              </w:rPr>
              <w:t xml:space="preserve"> bereichert mit seiner Expertise die Produktpalette in Sachen innovative Möbelgriffe. Häfele stellt auf zwei einander gegenüberliegenden Ständen aus – </w:t>
            </w:r>
            <w:r>
              <w:rPr>
                <w:b/>
                <w:i/>
                <w:sz w:val="20"/>
                <w:szCs w:val="20"/>
              </w:rPr>
              <w:t>in Halle 2 – Stand A10/B11 und Stand 2 B20</w:t>
            </w:r>
            <w:r>
              <w:rPr>
                <w:i/>
                <w:sz w:val="20"/>
                <w:szCs w:val="20"/>
              </w:rPr>
              <w:t>.</w:t>
            </w:r>
          </w:p>
          <w:p w14:paraId="62B12E15" w14:textId="77777777" w:rsidR="00724E6C" w:rsidRDefault="00BF2E58">
            <w:pPr>
              <w:spacing w:after="240"/>
              <w:rPr>
                <w:sz w:val="20"/>
                <w:szCs w:val="20"/>
              </w:rPr>
            </w:pPr>
            <w:r>
              <w:rPr>
                <w:sz w:val="20"/>
                <w:szCs w:val="20"/>
              </w:rPr>
              <w:t>Auf einem Doppelstand mit rund 180 Quadratmetern präsentiert Häfele dem Fachpublikum der SICAM 2025 eine Bühne für intelligente Lösungen, welche die Zukunft des Wohnens und Arbeitens greifbar machen. Ob Küche, Büro oder kompakte Wohnkonzepte: Der Messeauftritt demonstriert, wie sich Funktion, Atmosphäre und Vernetzung miteinander verbinden und auf diese Weise Räume mit Mehrwert entstehen. Ein Fokus liegt auf praxisnahen Fallbeispielen, die in enger Zusammenarbeit mit Partnerunternehmen realisiert wurden. Hä</w:t>
            </w:r>
            <w:r>
              <w:rPr>
                <w:sz w:val="20"/>
                <w:szCs w:val="20"/>
              </w:rPr>
              <w:t xml:space="preserve">fele CEO Gregor </w:t>
            </w:r>
            <w:proofErr w:type="spellStart"/>
            <w:r>
              <w:rPr>
                <w:sz w:val="20"/>
                <w:szCs w:val="20"/>
              </w:rPr>
              <w:t>Riekena</w:t>
            </w:r>
            <w:proofErr w:type="spellEnd"/>
            <w:r>
              <w:rPr>
                <w:sz w:val="20"/>
                <w:szCs w:val="20"/>
              </w:rPr>
              <w:t xml:space="preserve"> bringt seine erfolgreiche Strategie, mit Industriepartnern zusammenzuarbeiten, auf den Punkt: „Es geht uns um mehr, als um reine Produktinnovationen. Es geht vielmehr um die Idee, in Co-</w:t>
            </w:r>
            <w:proofErr w:type="spellStart"/>
            <w:r>
              <w:rPr>
                <w:sz w:val="20"/>
                <w:szCs w:val="20"/>
              </w:rPr>
              <w:t>Creation</w:t>
            </w:r>
            <w:proofErr w:type="spellEnd"/>
            <w:r>
              <w:rPr>
                <w:sz w:val="20"/>
                <w:szCs w:val="20"/>
              </w:rPr>
              <w:t>- und Co-Engineering-Projekten gemeinsam mit unseren Partnern individuelle, neuartige Lösungen zu erarbeiten, um sie damit am Markt erfolgreicher zu machen.“</w:t>
            </w:r>
          </w:p>
          <w:p w14:paraId="4241D9C5" w14:textId="77777777" w:rsidR="00724E6C" w:rsidRDefault="00BF2E58">
            <w:pPr>
              <w:spacing w:after="240"/>
              <w:rPr>
                <w:sz w:val="20"/>
                <w:szCs w:val="20"/>
              </w:rPr>
            </w:pPr>
            <w:r>
              <w:rPr>
                <w:b/>
                <w:sz w:val="20"/>
                <w:szCs w:val="20"/>
              </w:rPr>
              <w:t xml:space="preserve">Design in Balance – Andrea </w:t>
            </w:r>
            <w:proofErr w:type="spellStart"/>
            <w:r>
              <w:rPr>
                <w:b/>
                <w:sz w:val="20"/>
                <w:szCs w:val="20"/>
              </w:rPr>
              <w:t>Federici</w:t>
            </w:r>
            <w:proofErr w:type="spellEnd"/>
          </w:p>
          <w:p w14:paraId="734C3F91" w14:textId="77777777" w:rsidR="00724E6C" w:rsidRDefault="00BF2E58">
            <w:pPr>
              <w:spacing w:after="240"/>
              <w:rPr>
                <w:sz w:val="20"/>
                <w:szCs w:val="20"/>
              </w:rPr>
            </w:pPr>
            <w:r>
              <w:rPr>
                <w:sz w:val="20"/>
                <w:szCs w:val="20"/>
              </w:rPr>
              <w:t xml:space="preserve">Ein Ansatz von Häfele ist es, sich für die Expertise externer Designer zu </w:t>
            </w:r>
            <w:r>
              <w:rPr>
                <w:sz w:val="20"/>
                <w:szCs w:val="20"/>
              </w:rPr>
              <w:lastRenderedPageBreak/>
              <w:t xml:space="preserve">öffnen. Insbesondere bei der </w:t>
            </w:r>
            <w:proofErr w:type="spellStart"/>
            <w:r>
              <w:rPr>
                <w:sz w:val="20"/>
                <w:szCs w:val="20"/>
              </w:rPr>
              <w:t>Griffekollektion</w:t>
            </w:r>
            <w:proofErr w:type="spellEnd"/>
            <w:r>
              <w:rPr>
                <w:sz w:val="20"/>
                <w:szCs w:val="20"/>
              </w:rPr>
              <w:t xml:space="preserve"> hat das Unternehmen bereits inspirierende Kooperationen mit renommierten Designerinnen und Designern verwirklicht. Dieses Jahr hat sich Häfele mit dem aus Italien stammenden Designer Andrea </w:t>
            </w:r>
            <w:proofErr w:type="spellStart"/>
            <w:r>
              <w:rPr>
                <w:sz w:val="20"/>
                <w:szCs w:val="20"/>
              </w:rPr>
              <w:t>Federici</w:t>
            </w:r>
            <w:proofErr w:type="spellEnd"/>
            <w:r>
              <w:rPr>
                <w:sz w:val="20"/>
                <w:szCs w:val="20"/>
              </w:rPr>
              <w:t xml:space="preserve"> zusammengetan und eine der Designlinien aus der Déco Kollektion 2025 entwickelt: Die Designlinie verbindet mit ihren gerändelten Oberflächen industriellen Charme mit sicherem Griff. </w:t>
            </w:r>
            <w:proofErr w:type="spellStart"/>
            <w:r>
              <w:rPr>
                <w:sz w:val="20"/>
                <w:szCs w:val="20"/>
              </w:rPr>
              <w:t>Federici</w:t>
            </w:r>
            <w:proofErr w:type="spellEnd"/>
            <w:r>
              <w:rPr>
                <w:sz w:val="20"/>
                <w:szCs w:val="20"/>
              </w:rPr>
              <w:t xml:space="preserve"> beschreibt seine Arbeit als „ein Gleichgewicht zwischen Logik und kreativer </w:t>
            </w:r>
            <w:r>
              <w:rPr>
                <w:sz w:val="20"/>
                <w:szCs w:val="20"/>
              </w:rPr>
              <w:t xml:space="preserve">Vision“. Michael </w:t>
            </w:r>
            <w:proofErr w:type="spellStart"/>
            <w:r>
              <w:rPr>
                <w:sz w:val="20"/>
                <w:szCs w:val="20"/>
              </w:rPr>
              <w:t>Schleeh</w:t>
            </w:r>
            <w:proofErr w:type="spellEnd"/>
            <w:r>
              <w:rPr>
                <w:sz w:val="20"/>
                <w:szCs w:val="20"/>
              </w:rPr>
              <w:t xml:space="preserve">, Leitung </w:t>
            </w:r>
            <w:proofErr w:type="spellStart"/>
            <w:r>
              <w:rPr>
                <w:sz w:val="20"/>
                <w:szCs w:val="20"/>
              </w:rPr>
              <w:t>Product</w:t>
            </w:r>
            <w:proofErr w:type="spellEnd"/>
            <w:r>
              <w:rPr>
                <w:sz w:val="20"/>
                <w:szCs w:val="20"/>
              </w:rPr>
              <w:t xml:space="preserve"> &amp; </w:t>
            </w:r>
            <w:proofErr w:type="spellStart"/>
            <w:r>
              <w:rPr>
                <w:sz w:val="20"/>
                <w:szCs w:val="20"/>
              </w:rPr>
              <w:t>Category</w:t>
            </w:r>
            <w:proofErr w:type="spellEnd"/>
            <w:r>
              <w:rPr>
                <w:sz w:val="20"/>
                <w:szCs w:val="20"/>
              </w:rPr>
              <w:t xml:space="preserve"> Management bei Häfele, ergänzt: "Griffe sind für uns weit mehr als funktionale Beschläge – sie prägen Möbel und verleihen ihnen Charakter. Mit der neuen Déco Kollektion setzen wir frische Impulse und schaffen auf diese Weise sichtbaren Mehrwert".</w:t>
            </w:r>
          </w:p>
          <w:p w14:paraId="4F2F982F" w14:textId="77777777" w:rsidR="00724E6C" w:rsidRDefault="00BF2E58">
            <w:pPr>
              <w:spacing w:after="240"/>
              <w:rPr>
                <w:sz w:val="20"/>
                <w:szCs w:val="20"/>
              </w:rPr>
            </w:pPr>
            <w:r>
              <w:rPr>
                <w:b/>
                <w:sz w:val="20"/>
                <w:szCs w:val="20"/>
              </w:rPr>
              <w:t xml:space="preserve">Häfele </w:t>
            </w:r>
            <w:proofErr w:type="spellStart"/>
            <w:r>
              <w:rPr>
                <w:b/>
                <w:sz w:val="20"/>
                <w:szCs w:val="20"/>
              </w:rPr>
              <w:t>Lighting</w:t>
            </w:r>
            <w:proofErr w:type="spellEnd"/>
            <w:r>
              <w:rPr>
                <w:b/>
                <w:sz w:val="20"/>
                <w:szCs w:val="20"/>
              </w:rPr>
              <w:t>: Nahtlose Erweiterung von Lichtlösungen</w:t>
            </w:r>
          </w:p>
          <w:p w14:paraId="6FEE1C50" w14:textId="77777777" w:rsidR="00724E6C" w:rsidRDefault="00BF2E58">
            <w:pPr>
              <w:spacing w:after="240"/>
              <w:rPr>
                <w:sz w:val="20"/>
                <w:szCs w:val="20"/>
              </w:rPr>
            </w:pPr>
            <w:r>
              <w:rPr>
                <w:sz w:val="20"/>
                <w:szCs w:val="20"/>
              </w:rPr>
              <w:t xml:space="preserve">Auch in anderen Bereichen setzt Häfele frische Impulse und schafft spürbaren Mehrwert. So geht das Unternehmen mit der Marke Häfele </w:t>
            </w:r>
            <w:proofErr w:type="spellStart"/>
            <w:r>
              <w:rPr>
                <w:sz w:val="20"/>
                <w:szCs w:val="20"/>
              </w:rPr>
              <w:t>Lighting</w:t>
            </w:r>
            <w:proofErr w:type="spellEnd"/>
            <w:r>
              <w:rPr>
                <w:sz w:val="20"/>
                <w:szCs w:val="20"/>
              </w:rPr>
              <w:t xml:space="preserve"> den nächsten konsequenten Schritt und gestaltet vernetzte Lichtlösungen. Im Zentrum steht das innovative </w:t>
            </w:r>
            <w:proofErr w:type="spellStart"/>
            <w:r>
              <w:rPr>
                <w:sz w:val="20"/>
                <w:szCs w:val="20"/>
              </w:rPr>
              <w:t>OneCable</w:t>
            </w:r>
            <w:proofErr w:type="spellEnd"/>
            <w:r>
              <w:rPr>
                <w:sz w:val="20"/>
                <w:szCs w:val="20"/>
              </w:rPr>
              <w:t xml:space="preserve"> </w:t>
            </w:r>
            <w:proofErr w:type="spellStart"/>
            <w:r>
              <w:rPr>
                <w:sz w:val="20"/>
                <w:szCs w:val="20"/>
              </w:rPr>
              <w:t>Leuchtensystem</w:t>
            </w:r>
            <w:proofErr w:type="spellEnd"/>
            <w:r>
              <w:rPr>
                <w:sz w:val="20"/>
                <w:szCs w:val="20"/>
              </w:rPr>
              <w:t xml:space="preserve">, </w:t>
            </w:r>
            <w:proofErr w:type="gramStart"/>
            <w:r>
              <w:rPr>
                <w:sz w:val="20"/>
                <w:szCs w:val="20"/>
              </w:rPr>
              <w:t>das</w:t>
            </w:r>
            <w:proofErr w:type="gramEnd"/>
            <w:r>
              <w:rPr>
                <w:sz w:val="20"/>
                <w:szCs w:val="20"/>
              </w:rPr>
              <w:t xml:space="preserve"> eine nahtlose Erweiterung von Lichtlösungen aus dem Möbel heraus in den Raum schafft und sich flexibel an sich verändernde Raumsituationen anpasst. Gleichzeitig bietet es höchste Planungs- und Installationsfreundlichkeit. Küchen- oder Badstudios beispielsweise können so mit minimalem Aufwand ihr Angebot um ein wirkungsvolles Plus erweitern – und Endkunden ein einziga</w:t>
            </w:r>
            <w:r>
              <w:rPr>
                <w:sz w:val="20"/>
                <w:szCs w:val="20"/>
              </w:rPr>
              <w:t>rtiges Licht-Erlebnis ermöglichen.</w:t>
            </w:r>
          </w:p>
          <w:p w14:paraId="1CC10FB7" w14:textId="77777777" w:rsidR="00724E6C" w:rsidRDefault="00BF2E58">
            <w:pPr>
              <w:spacing w:after="240"/>
              <w:rPr>
                <w:sz w:val="20"/>
                <w:szCs w:val="20"/>
              </w:rPr>
            </w:pPr>
            <w:r>
              <w:rPr>
                <w:b/>
                <w:sz w:val="20"/>
                <w:szCs w:val="20"/>
              </w:rPr>
              <w:t>Neuheiten mit Mehrwert</w:t>
            </w:r>
          </w:p>
          <w:p w14:paraId="53B1BA0D" w14:textId="643B6E38" w:rsidR="00CE3EBA" w:rsidRDefault="00BF2E58">
            <w:pPr>
              <w:spacing w:after="240"/>
              <w:rPr>
                <w:sz w:val="20"/>
                <w:szCs w:val="20"/>
              </w:rPr>
            </w:pPr>
            <w:r>
              <w:rPr>
                <w:sz w:val="20"/>
                <w:szCs w:val="20"/>
              </w:rPr>
              <w:t>Neben Lichtlösungen zeigt Häfele weitere Produktinnovationen, die sowohl im Design als auch in der Funktion bis ins Detail überzeugen. Sie alle geben auch Antworten auf den zunehmenden Bedarf an flexiblen Lösungen in modernen Küchen-, Wohn- und Arbeitswelten.</w:t>
            </w:r>
          </w:p>
          <w:p w14:paraId="3EEBDA4A" w14:textId="77777777" w:rsidR="00724E6C" w:rsidRDefault="00BF2E58">
            <w:pPr>
              <w:numPr>
                <w:ilvl w:val="0"/>
                <w:numId w:val="1"/>
              </w:numPr>
              <w:ind w:firstLine="0"/>
              <w:rPr>
                <w:sz w:val="20"/>
                <w:szCs w:val="20"/>
              </w:rPr>
            </w:pPr>
            <w:r>
              <w:rPr>
                <w:b/>
                <w:sz w:val="20"/>
                <w:szCs w:val="20"/>
              </w:rPr>
              <w:t xml:space="preserve">Free Slim </w:t>
            </w:r>
            <w:proofErr w:type="spellStart"/>
            <w:r>
              <w:rPr>
                <w:b/>
                <w:sz w:val="20"/>
                <w:szCs w:val="20"/>
              </w:rPr>
              <w:t>flap</w:t>
            </w:r>
            <w:proofErr w:type="spellEnd"/>
            <w:r>
              <w:rPr>
                <w:sz w:val="20"/>
                <w:szCs w:val="20"/>
              </w:rPr>
              <w:t xml:space="preserve"> – die ultrakompakte </w:t>
            </w:r>
            <w:proofErr w:type="spellStart"/>
            <w:r>
              <w:rPr>
                <w:sz w:val="20"/>
                <w:szCs w:val="20"/>
              </w:rPr>
              <w:t>Beschlagslösung</w:t>
            </w:r>
            <w:proofErr w:type="spellEnd"/>
            <w:r>
              <w:rPr>
                <w:sz w:val="20"/>
                <w:szCs w:val="20"/>
              </w:rPr>
              <w:t xml:space="preserve"> für elegante Klappenbewegung. Einer der Vorteile: Der Stauraum im Schrank wird aufgrund des minimalistischen Produktdesign auf das absolute Maximum erhöht.</w:t>
            </w:r>
          </w:p>
          <w:p w14:paraId="79222890" w14:textId="77777777" w:rsidR="00724E6C" w:rsidRDefault="00BF2E58">
            <w:pPr>
              <w:numPr>
                <w:ilvl w:val="0"/>
                <w:numId w:val="1"/>
              </w:numPr>
              <w:ind w:firstLine="0"/>
              <w:rPr>
                <w:sz w:val="20"/>
                <w:szCs w:val="20"/>
              </w:rPr>
            </w:pPr>
            <w:proofErr w:type="spellStart"/>
            <w:r>
              <w:rPr>
                <w:b/>
                <w:sz w:val="20"/>
                <w:szCs w:val="20"/>
              </w:rPr>
              <w:t>Slido</w:t>
            </w:r>
            <w:proofErr w:type="spellEnd"/>
            <w:r>
              <w:rPr>
                <w:b/>
                <w:sz w:val="20"/>
                <w:szCs w:val="20"/>
              </w:rPr>
              <w:t xml:space="preserve"> F-Flush57</w:t>
            </w:r>
            <w:r>
              <w:rPr>
                <w:sz w:val="20"/>
                <w:szCs w:val="20"/>
              </w:rPr>
              <w:t xml:space="preserve"> – der neue Designbeschlag mit Infront-Technologie für flächenbündiges Schieben.</w:t>
            </w:r>
          </w:p>
          <w:p w14:paraId="2E7B1ACB" w14:textId="77777777" w:rsidR="00724E6C" w:rsidRDefault="00BF2E58">
            <w:pPr>
              <w:numPr>
                <w:ilvl w:val="0"/>
                <w:numId w:val="1"/>
              </w:numPr>
              <w:ind w:firstLine="0"/>
              <w:rPr>
                <w:sz w:val="20"/>
                <w:szCs w:val="20"/>
              </w:rPr>
            </w:pPr>
            <w:proofErr w:type="spellStart"/>
            <w:r>
              <w:rPr>
                <w:b/>
                <w:sz w:val="20"/>
                <w:szCs w:val="20"/>
              </w:rPr>
              <w:t>Verbinderkompetenz</w:t>
            </w:r>
            <w:proofErr w:type="spellEnd"/>
            <w:r>
              <w:rPr>
                <w:b/>
                <w:sz w:val="20"/>
                <w:szCs w:val="20"/>
              </w:rPr>
              <w:t xml:space="preserve"> von Häfele</w:t>
            </w:r>
            <w:r>
              <w:rPr>
                <w:sz w:val="20"/>
                <w:szCs w:val="20"/>
              </w:rPr>
              <w:t xml:space="preserve"> – verlässliche Lösungen für Stabilität und Präzision. Vom Klassiker </w:t>
            </w:r>
            <w:proofErr w:type="spellStart"/>
            <w:r>
              <w:rPr>
                <w:sz w:val="20"/>
                <w:szCs w:val="20"/>
              </w:rPr>
              <w:t>Minifix</w:t>
            </w:r>
            <w:proofErr w:type="spellEnd"/>
            <w:r>
              <w:rPr>
                <w:sz w:val="20"/>
                <w:szCs w:val="20"/>
                <w:vertAlign w:val="superscript"/>
              </w:rPr>
              <w:t>®</w:t>
            </w:r>
            <w:r>
              <w:rPr>
                <w:sz w:val="20"/>
                <w:szCs w:val="20"/>
              </w:rPr>
              <w:t xml:space="preserve"> bis zum innovativen Universalverbinder UC16/64.</w:t>
            </w:r>
          </w:p>
          <w:p w14:paraId="43BFA899" w14:textId="77777777" w:rsidR="00724E6C" w:rsidRDefault="00BF2E58">
            <w:pPr>
              <w:numPr>
                <w:ilvl w:val="0"/>
                <w:numId w:val="1"/>
              </w:numPr>
              <w:ind w:firstLine="0"/>
              <w:rPr>
                <w:sz w:val="20"/>
                <w:szCs w:val="20"/>
              </w:rPr>
            </w:pPr>
            <w:r>
              <w:rPr>
                <w:b/>
                <w:sz w:val="20"/>
                <w:szCs w:val="20"/>
              </w:rPr>
              <w:t>Griffe und Knöpfe H2510 und H2515</w:t>
            </w:r>
            <w:r>
              <w:rPr>
                <w:sz w:val="20"/>
                <w:szCs w:val="20"/>
              </w:rPr>
              <w:t xml:space="preserve"> sowie die gesamte Häfele Déco 2025 Kollektion – verleihen Möbeln Charakter und damit Räumen eine individuelle, stylische Note.</w:t>
            </w:r>
          </w:p>
          <w:p w14:paraId="2AB3E108" w14:textId="77777777" w:rsidR="00724E6C" w:rsidRDefault="00BF2E58">
            <w:pPr>
              <w:numPr>
                <w:ilvl w:val="0"/>
                <w:numId w:val="1"/>
              </w:numPr>
              <w:ind w:firstLine="0"/>
              <w:rPr>
                <w:sz w:val="20"/>
                <w:szCs w:val="20"/>
              </w:rPr>
            </w:pPr>
            <w:proofErr w:type="spellStart"/>
            <w:r>
              <w:rPr>
                <w:b/>
                <w:sz w:val="20"/>
                <w:szCs w:val="20"/>
              </w:rPr>
              <w:t>Dialock</w:t>
            </w:r>
            <w:proofErr w:type="spellEnd"/>
            <w:r>
              <w:rPr>
                <w:sz w:val="20"/>
                <w:szCs w:val="20"/>
              </w:rPr>
              <w:t>: Die Anwendungsbereiche für das Identifikations- und Schließsystem Häfele </w:t>
            </w:r>
            <w:proofErr w:type="spellStart"/>
            <w:r>
              <w:rPr>
                <w:sz w:val="20"/>
                <w:szCs w:val="20"/>
              </w:rPr>
              <w:t>Dialock</w:t>
            </w:r>
            <w:proofErr w:type="spellEnd"/>
            <w:r>
              <w:rPr>
                <w:sz w:val="20"/>
                <w:szCs w:val="20"/>
              </w:rPr>
              <w:t xml:space="preserve"> sind schier unbegrenzt. Ob in Hotel, Industrie, Klinik oder zu Hause: Jede erdenkliche Tür, Klappe, Schublade oder auch jeder Rollladen lässt sich berührungslos und </w:t>
            </w:r>
            <w:r>
              <w:rPr>
                <w:sz w:val="20"/>
                <w:szCs w:val="20"/>
              </w:rPr>
              <w:lastRenderedPageBreak/>
              <w:t>wartungsfrei durch modernste Transpondertechnik schließen.</w:t>
            </w:r>
          </w:p>
          <w:p w14:paraId="7F250973" w14:textId="77777777" w:rsidR="00CE3EBA" w:rsidRDefault="00CE3EBA">
            <w:pPr>
              <w:spacing w:after="240"/>
              <w:rPr>
                <w:b/>
                <w:sz w:val="20"/>
                <w:szCs w:val="20"/>
              </w:rPr>
            </w:pPr>
          </w:p>
          <w:p w14:paraId="51CCB584" w14:textId="71D7CECA" w:rsidR="00724E6C" w:rsidRDefault="00BF2E58">
            <w:pPr>
              <w:spacing w:after="240"/>
              <w:rPr>
                <w:sz w:val="20"/>
                <w:szCs w:val="20"/>
              </w:rPr>
            </w:pPr>
            <w:r>
              <w:rPr>
                <w:b/>
                <w:sz w:val="20"/>
                <w:szCs w:val="20"/>
              </w:rPr>
              <w:t>Häfele als starker Partner</w:t>
            </w:r>
          </w:p>
          <w:p w14:paraId="355C58FA" w14:textId="77777777" w:rsidR="00724E6C" w:rsidRDefault="00BF2E58">
            <w:pPr>
              <w:spacing w:after="240"/>
              <w:rPr>
                <w:sz w:val="20"/>
                <w:szCs w:val="20"/>
              </w:rPr>
            </w:pPr>
            <w:r>
              <w:rPr>
                <w:sz w:val="20"/>
                <w:szCs w:val="20"/>
              </w:rPr>
              <w:t>Der Messeauftritt unterstreicht nicht nur Häfeles Innovationskraft, sondern auch die Rolle des Unternehmens als umfassender Partner entlang der gesamten Prozesskette. Von der ersten Idee über die detaillierte Planung bis hin zur Umsetzung bietet Häfele maßgeschneiderte Services, die Logistikleistungen, technische Beratung sowie Planungshilfen umfassen. Auf diese Weise begleitet das Unternehmen seine Kunden sicher und effizient auf dem Weg zu erfolgreichen Projekten.</w:t>
            </w:r>
          </w:p>
          <w:p w14:paraId="32CE485C" w14:textId="77777777" w:rsidR="00724E6C" w:rsidRDefault="00BF2E58">
            <w:pPr>
              <w:spacing w:after="240"/>
              <w:rPr>
                <w:sz w:val="20"/>
                <w:szCs w:val="20"/>
              </w:rPr>
            </w:pPr>
            <w:r>
              <w:rPr>
                <w:b/>
                <w:sz w:val="20"/>
                <w:szCs w:val="20"/>
              </w:rPr>
              <w:t>Leitmotiv für die Zukunft</w:t>
            </w:r>
          </w:p>
          <w:p w14:paraId="2EBACD96" w14:textId="77777777" w:rsidR="00724E6C" w:rsidRDefault="00BF2E58">
            <w:pPr>
              <w:spacing w:after="240"/>
              <w:rPr>
                <w:sz w:val="20"/>
                <w:szCs w:val="20"/>
              </w:rPr>
            </w:pPr>
            <w:r>
              <w:rPr>
                <w:sz w:val="20"/>
                <w:szCs w:val="20"/>
              </w:rPr>
              <w:t>„</w:t>
            </w:r>
            <w:proofErr w:type="spellStart"/>
            <w:r>
              <w:rPr>
                <w:sz w:val="20"/>
                <w:szCs w:val="20"/>
              </w:rPr>
              <w:t>Maximising</w:t>
            </w:r>
            <w:proofErr w:type="spellEnd"/>
            <w:r>
              <w:rPr>
                <w:sz w:val="20"/>
                <w:szCs w:val="20"/>
              </w:rPr>
              <w:t xml:space="preserve"> the </w:t>
            </w:r>
            <w:proofErr w:type="spellStart"/>
            <w:r>
              <w:rPr>
                <w:sz w:val="20"/>
                <w:szCs w:val="20"/>
              </w:rPr>
              <w:t>value</w:t>
            </w:r>
            <w:proofErr w:type="spellEnd"/>
            <w:r>
              <w:rPr>
                <w:sz w:val="20"/>
                <w:szCs w:val="20"/>
              </w:rPr>
              <w:t xml:space="preserve"> of </w:t>
            </w:r>
            <w:proofErr w:type="spellStart"/>
            <w:r>
              <w:rPr>
                <w:sz w:val="20"/>
                <w:szCs w:val="20"/>
              </w:rPr>
              <w:t>space</w:t>
            </w:r>
            <w:proofErr w:type="spellEnd"/>
            <w:r>
              <w:rPr>
                <w:sz w:val="20"/>
                <w:szCs w:val="20"/>
              </w:rPr>
              <w:t xml:space="preserve">. </w:t>
            </w:r>
            <w:proofErr w:type="spellStart"/>
            <w:r>
              <w:rPr>
                <w:sz w:val="20"/>
                <w:szCs w:val="20"/>
              </w:rPr>
              <w:t>Together</w:t>
            </w:r>
            <w:proofErr w:type="spellEnd"/>
            <w:r>
              <w:rPr>
                <w:sz w:val="20"/>
                <w:szCs w:val="20"/>
              </w:rPr>
              <w:t>.“ – dieser Leitsatz prägt den gesamten Auftritt auf der SICAM und macht deutlich: Die besten Raumlösungen entstehen gemeinsam. Häfele setzt auf partnerschaftliche Zusammenarbeit, kreative Co-Engineering-Prozesse und Technologien, die den Anforderungen von heute und morgen gerecht werden.</w:t>
            </w:r>
          </w:p>
          <w:p w14:paraId="4F6DB701" w14:textId="77777777" w:rsidR="00724E6C" w:rsidRDefault="00BF2E58">
            <w:pPr>
              <w:rPr>
                <w:sz w:val="20"/>
                <w:szCs w:val="20"/>
              </w:rPr>
            </w:pPr>
            <w:r>
              <w:rPr>
                <w:sz w:val="20"/>
                <w:szCs w:val="20"/>
              </w:rPr>
              <w:t>Nagold, im Oktober 2025</w:t>
            </w:r>
            <w:r>
              <w:rPr>
                <w:sz w:val="20"/>
                <w:szCs w:val="20"/>
              </w:rPr>
              <w:br/>
              <w:t>Abdruck honorarfrei / Beleg erbeten</w:t>
            </w:r>
          </w:p>
        </w:tc>
        <w:tc>
          <w:tcPr>
            <w:tcW w:w="1500" w:type="pct"/>
            <w:tcBorders>
              <w:top w:val="nil"/>
              <w:left w:val="nil"/>
              <w:bottom w:val="nil"/>
              <w:right w:val="nil"/>
            </w:tcBorders>
            <w:tcMar>
              <w:top w:w="0" w:type="dxa"/>
              <w:left w:w="0" w:type="dxa"/>
              <w:bottom w:w="0" w:type="dxa"/>
              <w:right w:w="227" w:type="dxa"/>
            </w:tcMar>
          </w:tcPr>
          <w:p w14:paraId="3F126E17" w14:textId="77777777" w:rsidR="00724E6C" w:rsidRDefault="00BF2E58">
            <w:pPr>
              <w:spacing w:after="240"/>
              <w:rPr>
                <w:sz w:val="20"/>
                <w:szCs w:val="20"/>
              </w:rPr>
            </w:pPr>
            <w:r>
              <w:rPr>
                <w:b/>
                <w:sz w:val="20"/>
                <w:szCs w:val="20"/>
              </w:rPr>
              <w:lastRenderedPageBreak/>
              <w:t>Ansprechpartner für Journalisten:</w:t>
            </w:r>
            <w:r>
              <w:rPr>
                <w:b/>
                <w:sz w:val="20"/>
                <w:szCs w:val="20"/>
              </w:rPr>
              <w:br/>
            </w:r>
            <w:r>
              <w:rPr>
                <w:sz w:val="20"/>
                <w:szCs w:val="20"/>
              </w:rPr>
              <w:t>Rainer Häupl</w:t>
            </w:r>
            <w:r>
              <w:rPr>
                <w:sz w:val="20"/>
                <w:szCs w:val="20"/>
              </w:rPr>
              <w:br/>
              <w:t>bering*kopal GbR, Büro für Kommunikation</w:t>
            </w:r>
            <w:r>
              <w:rPr>
                <w:sz w:val="20"/>
                <w:szCs w:val="20"/>
              </w:rPr>
              <w:br/>
              <w:t>T + 49 (0) 711 74 51 759-16</w:t>
            </w:r>
            <w:r>
              <w:rPr>
                <w:sz w:val="20"/>
                <w:szCs w:val="20"/>
              </w:rPr>
              <w:br/>
              <w:t>rainer.haeupl@bering-kopal.de</w:t>
            </w:r>
            <w:r>
              <w:rPr>
                <w:sz w:val="20"/>
                <w:szCs w:val="20"/>
              </w:rPr>
              <w:br/>
              <w:t>www.bering-kopal.de</w:t>
            </w:r>
          </w:p>
          <w:p w14:paraId="41164232" w14:textId="77777777" w:rsidR="00724E6C" w:rsidRDefault="00BF2E58">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14:paraId="0DF649D7" w14:textId="77777777" w:rsidR="00724E6C" w:rsidRDefault="00BF2E58">
            <w:pPr>
              <w:spacing w:after="240"/>
              <w:rPr>
                <w:sz w:val="20"/>
                <w:szCs w:val="20"/>
              </w:rPr>
            </w:pPr>
            <w:r>
              <w:rPr>
                <w:sz w:val="20"/>
                <w:szCs w:val="20"/>
              </w:rPr>
              <w:t> </w:t>
            </w:r>
          </w:p>
          <w:p w14:paraId="3C7B7022" w14:textId="77777777" w:rsidR="00724E6C" w:rsidRDefault="00BF2E58">
            <w:pPr>
              <w:rPr>
                <w:sz w:val="20"/>
                <w:szCs w:val="20"/>
              </w:rPr>
            </w:pPr>
            <w:r>
              <w:rPr>
                <w:sz w:val="20"/>
                <w:szCs w:val="20"/>
              </w:rPr>
              <w:t> </w:t>
            </w:r>
          </w:p>
        </w:tc>
      </w:tr>
      <w:tr w:rsidR="00724E6C" w14:paraId="58C21F21" w14:textId="77777777">
        <w:trPr>
          <w:gridAfter w:val="1"/>
          <w:wAfter w:w="2160" w:type="dxa"/>
        </w:trPr>
        <w:tc>
          <w:tcPr>
            <w:tcW w:w="2520" w:type="dxa"/>
            <w:tcBorders>
              <w:top w:val="nil"/>
              <w:left w:val="nil"/>
              <w:bottom w:val="nil"/>
              <w:right w:val="nil"/>
            </w:tcBorders>
            <w:tcMar>
              <w:top w:w="0" w:type="dxa"/>
              <w:left w:w="0" w:type="dxa"/>
              <w:bottom w:w="0" w:type="dxa"/>
              <w:right w:w="227" w:type="dxa"/>
            </w:tcMar>
          </w:tcPr>
          <w:p w14:paraId="47627785" w14:textId="77777777" w:rsidR="00724E6C" w:rsidRDefault="00724E6C">
            <w:pPr>
              <w:rPr>
                <w:sz w:val="20"/>
                <w:szCs w:val="20"/>
              </w:rPr>
            </w:pPr>
          </w:p>
        </w:tc>
        <w:tc>
          <w:tcPr>
            <w:tcW w:w="2520" w:type="dxa"/>
            <w:tcBorders>
              <w:top w:val="nil"/>
              <w:left w:val="nil"/>
              <w:bottom w:val="nil"/>
              <w:right w:val="nil"/>
            </w:tcBorders>
            <w:tcMar>
              <w:top w:w="0" w:type="dxa"/>
              <w:left w:w="0" w:type="dxa"/>
              <w:bottom w:w="0" w:type="dxa"/>
              <w:right w:w="227" w:type="dxa"/>
            </w:tcMar>
          </w:tcPr>
          <w:p w14:paraId="278FF54C" w14:textId="77777777" w:rsidR="00724E6C" w:rsidRDefault="00724E6C">
            <w:pPr>
              <w:rPr>
                <w:sz w:val="20"/>
                <w:szCs w:val="20"/>
              </w:rPr>
            </w:pPr>
          </w:p>
        </w:tc>
      </w:tr>
    </w:tbl>
    <w:p w14:paraId="2A310982" w14:textId="77777777" w:rsidR="00724E6C" w:rsidRDefault="00BF2E58">
      <w:r>
        <w:br w:type="page"/>
      </w:r>
    </w:p>
    <w:p w14:paraId="364695DF" w14:textId="77777777" w:rsidR="00724E6C" w:rsidRDefault="00BF2E58">
      <w:pPr>
        <w:spacing w:line="240" w:lineRule="auto"/>
        <w:rPr>
          <w:sz w:val="17"/>
          <w:szCs w:val="17"/>
        </w:rPr>
      </w:pPr>
      <w:r>
        <w:rPr>
          <w:b/>
          <w:sz w:val="17"/>
          <w:szCs w:val="17"/>
        </w:rPr>
        <w:t>1</w:t>
      </w:r>
      <w:r>
        <w:rPr>
          <w:sz w:val="17"/>
          <w:szCs w:val="17"/>
        </w:rPr>
        <w:t xml:space="preserve"> Der Messeauftritt von Häfele auf der SICAM 2025 steht unter dem Leitmotiv „</w:t>
      </w:r>
      <w:proofErr w:type="spellStart"/>
      <w:r>
        <w:rPr>
          <w:sz w:val="17"/>
          <w:szCs w:val="17"/>
        </w:rPr>
        <w:t>Maximising</w:t>
      </w:r>
      <w:proofErr w:type="spellEnd"/>
      <w:r>
        <w:rPr>
          <w:sz w:val="17"/>
          <w:szCs w:val="17"/>
        </w:rPr>
        <w:t xml:space="preserve"> the </w:t>
      </w:r>
      <w:proofErr w:type="spellStart"/>
      <w:r>
        <w:rPr>
          <w:sz w:val="17"/>
          <w:szCs w:val="17"/>
        </w:rPr>
        <w:t>value</w:t>
      </w:r>
      <w:proofErr w:type="spellEnd"/>
      <w:r>
        <w:rPr>
          <w:sz w:val="17"/>
          <w:szCs w:val="17"/>
        </w:rPr>
        <w:t xml:space="preserve"> of </w:t>
      </w:r>
      <w:proofErr w:type="spellStart"/>
      <w:r>
        <w:rPr>
          <w:sz w:val="17"/>
          <w:szCs w:val="17"/>
        </w:rPr>
        <w:t>space</w:t>
      </w:r>
      <w:proofErr w:type="spellEnd"/>
      <w:r>
        <w:rPr>
          <w:sz w:val="17"/>
          <w:szCs w:val="17"/>
        </w:rPr>
        <w:t xml:space="preserve">. </w:t>
      </w:r>
      <w:proofErr w:type="spellStart"/>
      <w:r>
        <w:rPr>
          <w:sz w:val="17"/>
          <w:szCs w:val="17"/>
        </w:rPr>
        <w:t>Together</w:t>
      </w:r>
      <w:proofErr w:type="spellEnd"/>
      <w:r>
        <w:rPr>
          <w:sz w:val="17"/>
          <w:szCs w:val="17"/>
        </w:rPr>
        <w:t>.“ und bietet dem Fachpublikum zahlreiche Impulse – von innovativen Produkten über praxisnahe Anwendungsbeispiele bis hin zu partnerschaftlichen Konzepten. Fotos: Häfele</w:t>
      </w:r>
      <w:r>
        <w:rPr>
          <w:sz w:val="17"/>
          <w:szCs w:val="17"/>
        </w:rPr>
        <w:br/>
      </w:r>
    </w:p>
    <w:p w14:paraId="4CF05717" w14:textId="77777777" w:rsidR="00724E6C" w:rsidRDefault="00BF2E58">
      <w:pPr>
        <w:spacing w:line="240" w:lineRule="auto"/>
        <w:rPr>
          <w:sz w:val="17"/>
          <w:szCs w:val="17"/>
        </w:rPr>
      </w:pPr>
      <w:r>
        <w:rPr>
          <w:b/>
          <w:sz w:val="17"/>
          <w:szCs w:val="17"/>
        </w:rPr>
        <w:t>2</w:t>
      </w:r>
      <w:r>
        <w:rPr>
          <w:sz w:val="17"/>
          <w:szCs w:val="17"/>
        </w:rPr>
        <w:t xml:space="preserve"> Das </w:t>
      </w:r>
      <w:proofErr w:type="spellStart"/>
      <w:r>
        <w:rPr>
          <w:sz w:val="17"/>
          <w:szCs w:val="17"/>
        </w:rPr>
        <w:t>OneCable</w:t>
      </w:r>
      <w:proofErr w:type="spellEnd"/>
      <w:r>
        <w:rPr>
          <w:sz w:val="17"/>
          <w:szCs w:val="17"/>
        </w:rPr>
        <w:t xml:space="preserve"> </w:t>
      </w:r>
      <w:proofErr w:type="spellStart"/>
      <w:r>
        <w:rPr>
          <w:sz w:val="17"/>
          <w:szCs w:val="17"/>
        </w:rPr>
        <w:t>Leuchtensystem</w:t>
      </w:r>
      <w:proofErr w:type="spellEnd"/>
      <w:r>
        <w:rPr>
          <w:sz w:val="17"/>
          <w:szCs w:val="17"/>
        </w:rPr>
        <w:t xml:space="preserve"> von Häfele </w:t>
      </w:r>
      <w:proofErr w:type="spellStart"/>
      <w:r>
        <w:rPr>
          <w:sz w:val="17"/>
          <w:szCs w:val="17"/>
        </w:rPr>
        <w:t>Lighting</w:t>
      </w:r>
      <w:proofErr w:type="spellEnd"/>
      <w:r>
        <w:rPr>
          <w:sz w:val="17"/>
          <w:szCs w:val="17"/>
        </w:rPr>
        <w:t xml:space="preserve"> erzeugt eine besondere Atmosphäre durch additive Lichtführung mit minimalem Aufwand. Die Stromführung wird im Raum flexibel entlang der Decken und Wände gestaltet. Für Küchenstudios oder beim Badausstatter kann es damit zu einem überzeugenden Plus im Standardangebot werden. Foto: Häfele</w:t>
      </w:r>
      <w:r>
        <w:rPr>
          <w:sz w:val="17"/>
          <w:szCs w:val="17"/>
        </w:rPr>
        <w:br/>
      </w:r>
    </w:p>
    <w:p w14:paraId="3B49E758" w14:textId="77777777" w:rsidR="00724E6C" w:rsidRDefault="00BF2E58">
      <w:pPr>
        <w:spacing w:line="240" w:lineRule="auto"/>
        <w:rPr>
          <w:sz w:val="17"/>
          <w:szCs w:val="17"/>
        </w:rPr>
      </w:pPr>
      <w:r>
        <w:rPr>
          <w:b/>
          <w:sz w:val="17"/>
          <w:szCs w:val="17"/>
        </w:rPr>
        <w:t>3</w:t>
      </w:r>
      <w:r>
        <w:rPr>
          <w:sz w:val="17"/>
          <w:szCs w:val="17"/>
        </w:rPr>
        <w:t xml:space="preserve"> Schiebetürsysteme sind eine intelligente Antwort auf den zunehmenden Platzmangel in modernen Küchen-, Wohn- und Arbeitswelten. </w:t>
      </w:r>
      <w:proofErr w:type="spellStart"/>
      <w:r>
        <w:rPr>
          <w:sz w:val="17"/>
          <w:szCs w:val="17"/>
        </w:rPr>
        <w:t>Slido</w:t>
      </w:r>
      <w:proofErr w:type="spellEnd"/>
      <w:r>
        <w:rPr>
          <w:sz w:val="17"/>
          <w:szCs w:val="17"/>
        </w:rPr>
        <w:t xml:space="preserve"> F-Flush57 sorgt für eine ruhige Optik ohne vorstehende Türen. Die flächenbündige Infront-Technologie ermöglicht das vollständige Öffnen der Türen und schafft so maximalen Zugriff auf den Stauraum. Foto: Häfele</w:t>
      </w:r>
      <w:r>
        <w:rPr>
          <w:sz w:val="17"/>
          <w:szCs w:val="17"/>
        </w:rPr>
        <w:br/>
      </w:r>
    </w:p>
    <w:p w14:paraId="1D3CFA94" w14:textId="77777777" w:rsidR="00724E6C" w:rsidRDefault="00BF2E58">
      <w:pPr>
        <w:spacing w:line="240" w:lineRule="auto"/>
        <w:rPr>
          <w:sz w:val="17"/>
          <w:szCs w:val="17"/>
        </w:rPr>
      </w:pPr>
      <w:r>
        <w:rPr>
          <w:b/>
          <w:sz w:val="17"/>
          <w:szCs w:val="17"/>
        </w:rPr>
        <w:t>4</w:t>
      </w:r>
      <w:r>
        <w:rPr>
          <w:sz w:val="17"/>
          <w:szCs w:val="17"/>
        </w:rPr>
        <w:t xml:space="preserve"> Free Slim </w:t>
      </w:r>
      <w:proofErr w:type="spellStart"/>
      <w:r>
        <w:rPr>
          <w:sz w:val="17"/>
          <w:szCs w:val="17"/>
        </w:rPr>
        <w:t>Flap</w:t>
      </w:r>
      <w:proofErr w:type="spellEnd"/>
      <w:r>
        <w:rPr>
          <w:sz w:val="17"/>
          <w:szCs w:val="17"/>
        </w:rPr>
        <w:t>, ultraschlankes Klappenbeschlagsystem. Der Beschlag mit seinem nur acht Millimeter schlanken Gehäuse kann sowohl rechts als auch links verwendet werden. Er sorgt damit für erhebliche Effizienzgewinne entlang der kompletten Produktionskette in der industriellen Fertigung von Hochschränken. Foto: Häfele</w:t>
      </w:r>
      <w:r>
        <w:rPr>
          <w:sz w:val="17"/>
          <w:szCs w:val="17"/>
        </w:rPr>
        <w:br/>
        <w:t> </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724E6C" w14:paraId="6D583C1B" w14:textId="77777777">
        <w:tc>
          <w:tcPr>
            <w:tcW w:w="2444" w:type="pct"/>
            <w:tcBorders>
              <w:top w:val="nil"/>
              <w:left w:val="nil"/>
              <w:bottom w:val="nil"/>
              <w:right w:val="nil"/>
            </w:tcBorders>
            <w:tcMar>
              <w:top w:w="0" w:type="dxa"/>
              <w:left w:w="0" w:type="dxa"/>
              <w:bottom w:w="0" w:type="dxa"/>
              <w:right w:w="0" w:type="dxa"/>
            </w:tcMar>
          </w:tcPr>
          <w:p w14:paraId="4765D0EA" w14:textId="77777777" w:rsidR="00724E6C" w:rsidRDefault="00BF2E58">
            <w:pPr>
              <w:keepNext/>
              <w:keepLines/>
              <w:spacing w:line="240" w:lineRule="auto"/>
              <w:rPr>
                <w:sz w:val="14"/>
                <w:szCs w:val="14"/>
              </w:rPr>
            </w:pPr>
            <w:r>
              <w:rPr>
                <w:sz w:val="14"/>
                <w:szCs w:val="14"/>
              </w:rPr>
              <w:t>1.</w:t>
            </w:r>
          </w:p>
        </w:tc>
        <w:tc>
          <w:tcPr>
            <w:tcW w:w="112" w:type="pct"/>
            <w:tcBorders>
              <w:top w:val="nil"/>
              <w:left w:val="nil"/>
              <w:bottom w:val="nil"/>
              <w:right w:val="nil"/>
            </w:tcBorders>
            <w:tcMar>
              <w:top w:w="0" w:type="dxa"/>
              <w:left w:w="0" w:type="dxa"/>
              <w:bottom w:w="0" w:type="dxa"/>
              <w:right w:w="0" w:type="dxa"/>
            </w:tcMar>
          </w:tcPr>
          <w:p w14:paraId="280C6FFC" w14:textId="77777777" w:rsidR="00724E6C" w:rsidRDefault="00724E6C">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0030DB43" w14:textId="77777777" w:rsidR="00724E6C" w:rsidRDefault="00BF2E58">
            <w:pPr>
              <w:keepNext/>
              <w:keepLines/>
              <w:spacing w:line="240" w:lineRule="auto"/>
              <w:rPr>
                <w:sz w:val="14"/>
                <w:szCs w:val="14"/>
              </w:rPr>
            </w:pPr>
            <w:r>
              <w:rPr>
                <w:sz w:val="14"/>
                <w:szCs w:val="14"/>
              </w:rPr>
              <w:t>2.</w:t>
            </w:r>
          </w:p>
        </w:tc>
      </w:tr>
      <w:tr w:rsidR="00724E6C" w14:paraId="63F035CF"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6D06BC70" w14:textId="77777777" w:rsidR="00724E6C" w:rsidRDefault="00BF2E58">
            <w:pPr>
              <w:keepNext/>
              <w:keepLines/>
              <w:spacing w:line="240" w:lineRule="auto"/>
              <w:rPr>
                <w:sz w:val="14"/>
                <w:szCs w:val="14"/>
              </w:rPr>
            </w:pPr>
            <w:r>
              <w:rPr>
                <w:noProof/>
                <w:sz w:val="14"/>
                <w:szCs w:val="14"/>
              </w:rPr>
              <w:drawing>
                <wp:inline distT="0" distB="0" distL="0" distR="0" wp14:anchorId="4206AAA9" wp14:editId="14CDF455">
                  <wp:extent cx="3023235" cy="134366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8"/>
                          <a:srcRect/>
                          <a:stretch>
                            <a:fillRect/>
                          </a:stretch>
                        </pic:blipFill>
                        <pic:spPr>
                          <a:xfrm>
                            <a:off x="0" y="0"/>
                            <a:ext cx="3023235" cy="134366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3677FAD1" w14:textId="77777777" w:rsidR="00724E6C" w:rsidRDefault="00724E6C">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33DDED95" w14:textId="77777777" w:rsidR="00724E6C" w:rsidRDefault="00BF2E58">
            <w:pPr>
              <w:keepNext/>
              <w:keepLines/>
              <w:spacing w:line="240" w:lineRule="auto"/>
              <w:rPr>
                <w:sz w:val="14"/>
                <w:szCs w:val="14"/>
              </w:rPr>
            </w:pPr>
            <w:r>
              <w:rPr>
                <w:noProof/>
                <w:sz w:val="14"/>
                <w:szCs w:val="14"/>
              </w:rPr>
              <w:drawing>
                <wp:inline distT="0" distB="0" distL="0" distR="0" wp14:anchorId="3C2319AD" wp14:editId="299CCF8D">
                  <wp:extent cx="281940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9"/>
                          <a:srcRect/>
                          <a:stretch>
                            <a:fillRect/>
                          </a:stretch>
                        </pic:blipFill>
                        <pic:spPr>
                          <a:xfrm>
                            <a:off x="0" y="0"/>
                            <a:ext cx="2819400" cy="2014220"/>
                          </a:xfrm>
                          <a:prstGeom prst="rect">
                            <a:avLst/>
                          </a:prstGeom>
                        </pic:spPr>
                      </pic:pic>
                    </a:graphicData>
                  </a:graphic>
                </wp:inline>
              </w:drawing>
            </w:r>
          </w:p>
        </w:tc>
      </w:tr>
      <w:tr w:rsidR="00724E6C" w14:paraId="112B5FAB" w14:textId="77777777">
        <w:tc>
          <w:tcPr>
            <w:tcW w:w="2444" w:type="pct"/>
            <w:tcBorders>
              <w:top w:val="nil"/>
              <w:left w:val="nil"/>
              <w:bottom w:val="nil"/>
              <w:right w:val="nil"/>
            </w:tcBorders>
            <w:tcMar>
              <w:top w:w="0" w:type="dxa"/>
              <w:left w:w="0" w:type="dxa"/>
              <w:bottom w:w="0" w:type="dxa"/>
              <w:right w:w="0" w:type="dxa"/>
            </w:tcMar>
          </w:tcPr>
          <w:p w14:paraId="114D2762" w14:textId="77777777" w:rsidR="00724E6C" w:rsidRDefault="00724E6C">
            <w:pPr>
              <w:keepNext/>
              <w:keepLines/>
              <w:spacing w:line="240" w:lineRule="auto"/>
              <w:rPr>
                <w:sz w:val="14"/>
                <w:szCs w:val="14"/>
              </w:rPr>
            </w:pPr>
          </w:p>
        </w:tc>
        <w:tc>
          <w:tcPr>
            <w:tcW w:w="112" w:type="pct"/>
            <w:tcBorders>
              <w:top w:val="nil"/>
              <w:left w:val="nil"/>
              <w:bottom w:val="nil"/>
              <w:right w:val="nil"/>
            </w:tcBorders>
            <w:tcMar>
              <w:top w:w="0" w:type="dxa"/>
              <w:left w:w="0" w:type="dxa"/>
              <w:bottom w:w="0" w:type="dxa"/>
              <w:right w:w="0" w:type="dxa"/>
            </w:tcMar>
          </w:tcPr>
          <w:p w14:paraId="57ECA4A1" w14:textId="77777777" w:rsidR="00724E6C" w:rsidRDefault="00724E6C">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2C74A003" w14:textId="77777777" w:rsidR="00724E6C" w:rsidRDefault="00724E6C">
            <w:pPr>
              <w:keepNext/>
              <w:keepLines/>
              <w:spacing w:line="240" w:lineRule="auto"/>
              <w:rPr>
                <w:sz w:val="14"/>
                <w:szCs w:val="14"/>
              </w:rPr>
            </w:pPr>
          </w:p>
        </w:tc>
      </w:tr>
      <w:tr w:rsidR="00724E6C" w14:paraId="6D2716B0" w14:textId="77777777">
        <w:tc>
          <w:tcPr>
            <w:tcW w:w="2444" w:type="pct"/>
            <w:tcBorders>
              <w:top w:val="nil"/>
              <w:left w:val="nil"/>
              <w:bottom w:val="nil"/>
              <w:right w:val="nil"/>
            </w:tcBorders>
            <w:tcMar>
              <w:top w:w="0" w:type="dxa"/>
              <w:left w:w="0" w:type="dxa"/>
              <w:bottom w:w="0" w:type="dxa"/>
              <w:right w:w="0" w:type="dxa"/>
            </w:tcMar>
          </w:tcPr>
          <w:p w14:paraId="4801EF06" w14:textId="77777777" w:rsidR="00724E6C" w:rsidRDefault="00BF2E58">
            <w:pPr>
              <w:keepNext/>
              <w:keepLines/>
              <w:spacing w:line="240" w:lineRule="auto"/>
              <w:rPr>
                <w:sz w:val="14"/>
                <w:szCs w:val="14"/>
              </w:rPr>
            </w:pPr>
            <w:r>
              <w:rPr>
                <w:sz w:val="14"/>
                <w:szCs w:val="14"/>
              </w:rPr>
              <w:t>3.</w:t>
            </w:r>
          </w:p>
        </w:tc>
        <w:tc>
          <w:tcPr>
            <w:tcW w:w="112" w:type="pct"/>
            <w:tcBorders>
              <w:top w:val="nil"/>
              <w:left w:val="nil"/>
              <w:bottom w:val="nil"/>
              <w:right w:val="nil"/>
            </w:tcBorders>
            <w:tcMar>
              <w:top w:w="0" w:type="dxa"/>
              <w:left w:w="0" w:type="dxa"/>
              <w:bottom w:w="0" w:type="dxa"/>
              <w:right w:w="0" w:type="dxa"/>
            </w:tcMar>
          </w:tcPr>
          <w:p w14:paraId="0D3B9319" w14:textId="77777777" w:rsidR="00724E6C" w:rsidRDefault="00724E6C">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4186D85C" w14:textId="77777777" w:rsidR="00724E6C" w:rsidRDefault="00BF2E58">
            <w:pPr>
              <w:keepNext/>
              <w:keepLines/>
              <w:spacing w:line="240" w:lineRule="auto"/>
              <w:rPr>
                <w:sz w:val="14"/>
                <w:szCs w:val="14"/>
              </w:rPr>
            </w:pPr>
            <w:r>
              <w:rPr>
                <w:sz w:val="14"/>
                <w:szCs w:val="14"/>
              </w:rPr>
              <w:t>4.</w:t>
            </w:r>
          </w:p>
        </w:tc>
      </w:tr>
      <w:tr w:rsidR="00724E6C" w14:paraId="250C9DC8"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0F9E52E7" w14:textId="77777777" w:rsidR="00724E6C" w:rsidRDefault="00BF2E58">
            <w:pPr>
              <w:keepNext/>
              <w:keepLines/>
              <w:spacing w:line="240" w:lineRule="auto"/>
              <w:rPr>
                <w:sz w:val="14"/>
                <w:szCs w:val="14"/>
              </w:rPr>
            </w:pPr>
            <w:r>
              <w:rPr>
                <w:noProof/>
                <w:sz w:val="14"/>
                <w:szCs w:val="14"/>
              </w:rPr>
              <w:drawing>
                <wp:inline distT="0" distB="0" distL="0" distR="0" wp14:anchorId="7FD3158E" wp14:editId="5FEEF7C6">
                  <wp:extent cx="281940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0"/>
                          <a:srcRect/>
                          <a:stretch>
                            <a:fillRect/>
                          </a:stretch>
                        </pic:blipFill>
                        <pic:spPr>
                          <a:xfrm>
                            <a:off x="0" y="0"/>
                            <a:ext cx="281940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47DF3039" w14:textId="77777777" w:rsidR="00724E6C" w:rsidRDefault="00724E6C">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5849DF69" w14:textId="77777777" w:rsidR="00724E6C" w:rsidRDefault="00BF2E58">
            <w:pPr>
              <w:keepNext/>
              <w:keepLines/>
              <w:spacing w:line="240" w:lineRule="auto"/>
              <w:rPr>
                <w:sz w:val="14"/>
                <w:szCs w:val="14"/>
              </w:rPr>
            </w:pPr>
            <w:r>
              <w:rPr>
                <w:noProof/>
                <w:sz w:val="14"/>
                <w:szCs w:val="14"/>
              </w:rPr>
              <w:drawing>
                <wp:inline distT="0" distB="0" distL="0" distR="0" wp14:anchorId="6DA44543" wp14:editId="52020F7A">
                  <wp:extent cx="3023235"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1"/>
                          <a:srcRect/>
                          <a:stretch>
                            <a:fillRect/>
                          </a:stretch>
                        </pic:blipFill>
                        <pic:spPr>
                          <a:xfrm>
                            <a:off x="0" y="0"/>
                            <a:ext cx="3023235" cy="2014220"/>
                          </a:xfrm>
                          <a:prstGeom prst="rect">
                            <a:avLst/>
                          </a:prstGeom>
                        </pic:spPr>
                      </pic:pic>
                    </a:graphicData>
                  </a:graphic>
                </wp:inline>
              </w:drawing>
            </w:r>
          </w:p>
        </w:tc>
      </w:tr>
    </w:tbl>
    <w:p w14:paraId="700DC4F0" w14:textId="77777777" w:rsidR="00724E6C" w:rsidRDefault="00BF2E58">
      <w:pPr>
        <w:spacing w:line="240" w:lineRule="auto"/>
      </w:pPr>
      <w:r>
        <w:br w:type="page"/>
      </w:r>
    </w:p>
    <w:p w14:paraId="5B492FBC" w14:textId="77777777" w:rsidR="00724E6C" w:rsidRDefault="00BF2E58">
      <w:pPr>
        <w:spacing w:line="240" w:lineRule="auto"/>
        <w:rPr>
          <w:sz w:val="17"/>
          <w:szCs w:val="17"/>
        </w:rPr>
      </w:pPr>
      <w:r>
        <w:rPr>
          <w:b/>
          <w:sz w:val="17"/>
          <w:szCs w:val="17"/>
        </w:rPr>
        <w:t>5</w:t>
      </w:r>
      <w:r>
        <w:rPr>
          <w:sz w:val="17"/>
          <w:szCs w:val="17"/>
        </w:rPr>
        <w:t xml:space="preserve"> </w:t>
      </w:r>
      <w:proofErr w:type="spellStart"/>
      <w:r>
        <w:rPr>
          <w:sz w:val="17"/>
          <w:szCs w:val="17"/>
        </w:rPr>
        <w:t>Dialock</w:t>
      </w:r>
      <w:proofErr w:type="spellEnd"/>
      <w:r>
        <w:rPr>
          <w:sz w:val="17"/>
          <w:szCs w:val="17"/>
        </w:rPr>
        <w:t xml:space="preserve"> in der Anwendung: Blick in eines der jüngsten Referenzprojekte von Häfele, das AIVA Institut für Vitalität und Ästhetik in Berlin. In diesen ansprechenden Räumen kommt neben der Beleuchtung auch das elektronische Schließsystem Häfele </w:t>
      </w:r>
      <w:proofErr w:type="spellStart"/>
      <w:r>
        <w:rPr>
          <w:sz w:val="17"/>
          <w:szCs w:val="17"/>
        </w:rPr>
        <w:t>Dialock</w:t>
      </w:r>
      <w:proofErr w:type="spellEnd"/>
      <w:r>
        <w:rPr>
          <w:sz w:val="17"/>
          <w:szCs w:val="17"/>
        </w:rPr>
        <w:t xml:space="preserve"> zum Einsatz. Foto: Kappler </w:t>
      </w:r>
      <w:proofErr w:type="spellStart"/>
      <w:r>
        <w:rPr>
          <w:sz w:val="17"/>
          <w:szCs w:val="17"/>
        </w:rPr>
        <w:t>Med+Org</w:t>
      </w:r>
      <w:proofErr w:type="spellEnd"/>
      <w:r>
        <w:rPr>
          <w:sz w:val="17"/>
          <w:szCs w:val="17"/>
        </w:rPr>
        <w:t xml:space="preserve"> GmbH</w:t>
      </w:r>
      <w:r>
        <w:rPr>
          <w:sz w:val="17"/>
          <w:szCs w:val="17"/>
        </w:rPr>
        <w:br/>
      </w:r>
    </w:p>
    <w:p w14:paraId="21B92593" w14:textId="77777777" w:rsidR="00724E6C" w:rsidRDefault="00BF2E58">
      <w:pPr>
        <w:spacing w:line="240" w:lineRule="auto"/>
        <w:rPr>
          <w:sz w:val="17"/>
          <w:szCs w:val="17"/>
        </w:rPr>
      </w:pPr>
      <w:r>
        <w:rPr>
          <w:b/>
          <w:sz w:val="17"/>
          <w:szCs w:val="17"/>
        </w:rPr>
        <w:t>6</w:t>
      </w:r>
      <w:r>
        <w:rPr>
          <w:sz w:val="17"/>
          <w:szCs w:val="17"/>
        </w:rPr>
        <w:t xml:space="preserve"> Das neueste Mitglied aus der Häfele </w:t>
      </w:r>
      <w:proofErr w:type="spellStart"/>
      <w:r>
        <w:rPr>
          <w:sz w:val="17"/>
          <w:szCs w:val="17"/>
        </w:rPr>
        <w:t>Ixconnect</w:t>
      </w:r>
      <w:proofErr w:type="spellEnd"/>
      <w:r>
        <w:rPr>
          <w:sz w:val="17"/>
          <w:szCs w:val="17"/>
        </w:rPr>
        <w:t xml:space="preserve"> </w:t>
      </w:r>
      <w:proofErr w:type="spellStart"/>
      <w:r>
        <w:rPr>
          <w:sz w:val="17"/>
          <w:szCs w:val="17"/>
        </w:rPr>
        <w:t>Verbinderfamilie</w:t>
      </w:r>
      <w:proofErr w:type="spellEnd"/>
      <w:r>
        <w:rPr>
          <w:sz w:val="17"/>
          <w:szCs w:val="17"/>
        </w:rPr>
        <w:t xml:space="preserve"> ist der Universalverbinder UC 16/64, der mit seiner durchdachten, ressourcenschonenden Bauweise überzeugt. In nur einem Produkt vereint der kompakte Allrounder überraschend viele </w:t>
      </w:r>
      <w:proofErr w:type="spellStart"/>
      <w:r>
        <w:rPr>
          <w:sz w:val="17"/>
          <w:szCs w:val="17"/>
        </w:rPr>
        <w:t>Möbelverbindervarianten</w:t>
      </w:r>
      <w:proofErr w:type="spellEnd"/>
      <w:r>
        <w:rPr>
          <w:sz w:val="17"/>
          <w:szCs w:val="17"/>
        </w:rPr>
        <w:t xml:space="preserve"> und kann deswegen flexibel in unterschiedlichsten Einbausituationen verwendet werden. Foto: Häfele</w:t>
      </w:r>
      <w:r>
        <w:rPr>
          <w:sz w:val="17"/>
          <w:szCs w:val="17"/>
        </w:rPr>
        <w:br/>
      </w:r>
    </w:p>
    <w:p w14:paraId="56E34FEB" w14:textId="77777777" w:rsidR="00724E6C" w:rsidRDefault="00BF2E58">
      <w:pPr>
        <w:spacing w:line="240" w:lineRule="auto"/>
        <w:rPr>
          <w:sz w:val="17"/>
          <w:szCs w:val="17"/>
        </w:rPr>
      </w:pPr>
      <w:r>
        <w:rPr>
          <w:b/>
          <w:sz w:val="17"/>
          <w:szCs w:val="17"/>
        </w:rPr>
        <w:t>7</w:t>
      </w:r>
      <w:r>
        <w:rPr>
          <w:sz w:val="17"/>
          <w:szCs w:val="17"/>
        </w:rPr>
        <w:t xml:space="preserve"> Kann ein Griff eine Ausstrahlung haben? Häfele sagt: Definitiv ja – und beweist es mit der neuen Déco Kollektion 2025. Die neue Produktlinie versteht Möbelgriffe und -knöpfe als Designelemente, die stilprägende optische und subtile haptische Akzente setzen. Die Möbelgriffe (H2510) und -knöpfe (H2515) stehen in sieben matt-metallischen Tönen zur Verfügung. Foto: Häfele</w:t>
      </w:r>
      <w:r>
        <w:rPr>
          <w:sz w:val="17"/>
          <w:szCs w:val="17"/>
        </w:rPr>
        <w:br/>
      </w:r>
    </w:p>
    <w:p w14:paraId="697DCA34" w14:textId="77777777" w:rsidR="00724E6C" w:rsidRDefault="00BF2E58">
      <w:pPr>
        <w:spacing w:line="240" w:lineRule="auto"/>
        <w:rPr>
          <w:sz w:val="17"/>
          <w:szCs w:val="17"/>
        </w:rPr>
      </w:pPr>
      <w:r>
        <w:rPr>
          <w:b/>
          <w:sz w:val="17"/>
          <w:szCs w:val="17"/>
        </w:rPr>
        <w:t>8</w:t>
      </w:r>
      <w:r>
        <w:rPr>
          <w:sz w:val="17"/>
          <w:szCs w:val="17"/>
        </w:rPr>
        <w:t xml:space="preserve"> Produkte, Sortimente und Services lassen sich mit Häfele clever zu einer Gesamtlösung kombinieren, um Räume optimal zu nutzen. Auch in der Küche verfolgt das Unternehmen stets einen ganzheitlichen, modular gedachten Ansatz. Vom Schubkasten-Komplettelement bis zum ganzheitlichen Küchenerlebnis. Foto: Häfele</w:t>
      </w:r>
      <w:r>
        <w:rPr>
          <w:sz w:val="17"/>
          <w:szCs w:val="17"/>
        </w:rPr>
        <w:br/>
        <w:t> </w:t>
      </w:r>
      <w:r>
        <w:rPr>
          <w:sz w:val="17"/>
          <w:szCs w:val="17"/>
        </w:rPr>
        <w:br/>
        <w:t> </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724E6C" w14:paraId="1DF6864E" w14:textId="77777777">
        <w:tc>
          <w:tcPr>
            <w:tcW w:w="2444" w:type="pct"/>
            <w:tcBorders>
              <w:top w:val="nil"/>
              <w:left w:val="nil"/>
              <w:bottom w:val="nil"/>
              <w:right w:val="nil"/>
            </w:tcBorders>
            <w:tcMar>
              <w:top w:w="0" w:type="dxa"/>
              <w:left w:w="0" w:type="dxa"/>
              <w:bottom w:w="0" w:type="dxa"/>
              <w:right w:w="0" w:type="dxa"/>
            </w:tcMar>
          </w:tcPr>
          <w:p w14:paraId="19C312F2" w14:textId="77777777" w:rsidR="00724E6C" w:rsidRDefault="00BF2E58">
            <w:pPr>
              <w:keepNext/>
              <w:keepLines/>
              <w:spacing w:line="240" w:lineRule="auto"/>
              <w:rPr>
                <w:sz w:val="14"/>
                <w:szCs w:val="14"/>
              </w:rPr>
            </w:pPr>
            <w:r>
              <w:rPr>
                <w:sz w:val="14"/>
                <w:szCs w:val="14"/>
              </w:rPr>
              <w:t>5.</w:t>
            </w:r>
          </w:p>
        </w:tc>
        <w:tc>
          <w:tcPr>
            <w:tcW w:w="112" w:type="pct"/>
            <w:tcBorders>
              <w:top w:val="nil"/>
              <w:left w:val="nil"/>
              <w:bottom w:val="nil"/>
              <w:right w:val="nil"/>
            </w:tcBorders>
            <w:tcMar>
              <w:top w:w="0" w:type="dxa"/>
              <w:left w:w="0" w:type="dxa"/>
              <w:bottom w:w="0" w:type="dxa"/>
              <w:right w:w="0" w:type="dxa"/>
            </w:tcMar>
          </w:tcPr>
          <w:p w14:paraId="6BBA9086" w14:textId="77777777" w:rsidR="00724E6C" w:rsidRDefault="00724E6C">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6F4750E0" w14:textId="77777777" w:rsidR="00724E6C" w:rsidRDefault="00BF2E58">
            <w:pPr>
              <w:keepNext/>
              <w:keepLines/>
              <w:spacing w:line="240" w:lineRule="auto"/>
              <w:rPr>
                <w:sz w:val="14"/>
                <w:szCs w:val="14"/>
              </w:rPr>
            </w:pPr>
            <w:r>
              <w:rPr>
                <w:sz w:val="14"/>
                <w:szCs w:val="14"/>
              </w:rPr>
              <w:t>6.</w:t>
            </w:r>
          </w:p>
        </w:tc>
      </w:tr>
      <w:tr w:rsidR="00724E6C" w14:paraId="44CADA6A"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158B2B97" w14:textId="77777777" w:rsidR="00724E6C" w:rsidRDefault="00BF2E58">
            <w:pPr>
              <w:keepNext/>
              <w:keepLines/>
              <w:spacing w:line="240" w:lineRule="auto"/>
              <w:rPr>
                <w:sz w:val="14"/>
                <w:szCs w:val="14"/>
              </w:rPr>
            </w:pPr>
            <w:r>
              <w:rPr>
                <w:noProof/>
                <w:sz w:val="14"/>
                <w:szCs w:val="14"/>
              </w:rPr>
              <w:drawing>
                <wp:inline distT="0" distB="0" distL="0" distR="0" wp14:anchorId="3418AA24" wp14:editId="3143F35B">
                  <wp:extent cx="3023235"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2"/>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1713FDC0" w14:textId="77777777" w:rsidR="00724E6C" w:rsidRDefault="00724E6C">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74FA6392" w14:textId="77777777" w:rsidR="00724E6C" w:rsidRDefault="00BF2E58">
            <w:pPr>
              <w:keepNext/>
              <w:keepLines/>
              <w:spacing w:line="240" w:lineRule="auto"/>
              <w:rPr>
                <w:sz w:val="14"/>
                <w:szCs w:val="14"/>
              </w:rPr>
            </w:pPr>
            <w:r>
              <w:rPr>
                <w:noProof/>
                <w:sz w:val="14"/>
                <w:szCs w:val="14"/>
              </w:rPr>
              <w:drawing>
                <wp:inline distT="0" distB="0" distL="0" distR="0" wp14:anchorId="16DBC074" wp14:editId="0772E62E">
                  <wp:extent cx="3023235" cy="137414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3"/>
                          <a:srcRect/>
                          <a:stretch>
                            <a:fillRect/>
                          </a:stretch>
                        </pic:blipFill>
                        <pic:spPr>
                          <a:xfrm>
                            <a:off x="0" y="0"/>
                            <a:ext cx="3023235" cy="1374140"/>
                          </a:xfrm>
                          <a:prstGeom prst="rect">
                            <a:avLst/>
                          </a:prstGeom>
                        </pic:spPr>
                      </pic:pic>
                    </a:graphicData>
                  </a:graphic>
                </wp:inline>
              </w:drawing>
            </w:r>
          </w:p>
        </w:tc>
      </w:tr>
      <w:tr w:rsidR="00724E6C" w14:paraId="1DE83105" w14:textId="77777777">
        <w:tc>
          <w:tcPr>
            <w:tcW w:w="2444" w:type="pct"/>
            <w:tcBorders>
              <w:top w:val="nil"/>
              <w:left w:val="nil"/>
              <w:bottom w:val="nil"/>
              <w:right w:val="nil"/>
            </w:tcBorders>
            <w:tcMar>
              <w:top w:w="0" w:type="dxa"/>
              <w:left w:w="0" w:type="dxa"/>
              <w:bottom w:w="0" w:type="dxa"/>
              <w:right w:w="0" w:type="dxa"/>
            </w:tcMar>
          </w:tcPr>
          <w:p w14:paraId="3529F072" w14:textId="77777777" w:rsidR="00724E6C" w:rsidRDefault="00724E6C">
            <w:pPr>
              <w:keepNext/>
              <w:keepLines/>
              <w:spacing w:line="240" w:lineRule="auto"/>
              <w:rPr>
                <w:sz w:val="14"/>
                <w:szCs w:val="14"/>
              </w:rPr>
            </w:pPr>
          </w:p>
        </w:tc>
        <w:tc>
          <w:tcPr>
            <w:tcW w:w="112" w:type="pct"/>
            <w:tcBorders>
              <w:top w:val="nil"/>
              <w:left w:val="nil"/>
              <w:bottom w:val="nil"/>
              <w:right w:val="nil"/>
            </w:tcBorders>
            <w:tcMar>
              <w:top w:w="0" w:type="dxa"/>
              <w:left w:w="0" w:type="dxa"/>
              <w:bottom w:w="0" w:type="dxa"/>
              <w:right w:w="0" w:type="dxa"/>
            </w:tcMar>
          </w:tcPr>
          <w:p w14:paraId="24FA1A62" w14:textId="77777777" w:rsidR="00724E6C" w:rsidRDefault="00724E6C">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29D2FAB1" w14:textId="77777777" w:rsidR="00724E6C" w:rsidRDefault="00724E6C">
            <w:pPr>
              <w:keepNext/>
              <w:keepLines/>
              <w:spacing w:line="240" w:lineRule="auto"/>
              <w:rPr>
                <w:sz w:val="14"/>
                <w:szCs w:val="14"/>
              </w:rPr>
            </w:pPr>
          </w:p>
        </w:tc>
      </w:tr>
      <w:tr w:rsidR="00724E6C" w14:paraId="4A2ADB4B" w14:textId="77777777">
        <w:tc>
          <w:tcPr>
            <w:tcW w:w="2444" w:type="pct"/>
            <w:tcBorders>
              <w:top w:val="nil"/>
              <w:left w:val="nil"/>
              <w:bottom w:val="nil"/>
              <w:right w:val="nil"/>
            </w:tcBorders>
            <w:tcMar>
              <w:top w:w="0" w:type="dxa"/>
              <w:left w:w="0" w:type="dxa"/>
              <w:bottom w:w="0" w:type="dxa"/>
              <w:right w:w="0" w:type="dxa"/>
            </w:tcMar>
          </w:tcPr>
          <w:p w14:paraId="6FAD42B0" w14:textId="77777777" w:rsidR="00724E6C" w:rsidRDefault="00BF2E58">
            <w:pPr>
              <w:keepNext/>
              <w:keepLines/>
              <w:spacing w:line="240" w:lineRule="auto"/>
              <w:rPr>
                <w:sz w:val="14"/>
                <w:szCs w:val="14"/>
              </w:rPr>
            </w:pPr>
            <w:r>
              <w:rPr>
                <w:sz w:val="14"/>
                <w:szCs w:val="14"/>
              </w:rPr>
              <w:t>7.</w:t>
            </w:r>
          </w:p>
        </w:tc>
        <w:tc>
          <w:tcPr>
            <w:tcW w:w="112" w:type="pct"/>
            <w:tcBorders>
              <w:top w:val="nil"/>
              <w:left w:val="nil"/>
              <w:bottom w:val="nil"/>
              <w:right w:val="nil"/>
            </w:tcBorders>
            <w:tcMar>
              <w:top w:w="0" w:type="dxa"/>
              <w:left w:w="0" w:type="dxa"/>
              <w:bottom w:w="0" w:type="dxa"/>
              <w:right w:w="0" w:type="dxa"/>
            </w:tcMar>
          </w:tcPr>
          <w:p w14:paraId="64E44AC7" w14:textId="77777777" w:rsidR="00724E6C" w:rsidRDefault="00724E6C">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2515A36A" w14:textId="77777777" w:rsidR="00724E6C" w:rsidRDefault="00BF2E58">
            <w:pPr>
              <w:keepNext/>
              <w:keepLines/>
              <w:spacing w:line="240" w:lineRule="auto"/>
              <w:rPr>
                <w:sz w:val="14"/>
                <w:szCs w:val="14"/>
              </w:rPr>
            </w:pPr>
            <w:r>
              <w:rPr>
                <w:sz w:val="14"/>
                <w:szCs w:val="14"/>
              </w:rPr>
              <w:t>8.</w:t>
            </w:r>
          </w:p>
        </w:tc>
      </w:tr>
      <w:tr w:rsidR="00724E6C" w14:paraId="153FBBEA"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692BB884" w14:textId="77777777" w:rsidR="00724E6C" w:rsidRDefault="00BF2E58">
            <w:pPr>
              <w:keepNext/>
              <w:keepLines/>
              <w:spacing w:line="240" w:lineRule="auto"/>
              <w:rPr>
                <w:sz w:val="14"/>
                <w:szCs w:val="14"/>
              </w:rPr>
            </w:pPr>
            <w:r>
              <w:rPr>
                <w:noProof/>
                <w:sz w:val="14"/>
                <w:szCs w:val="14"/>
              </w:rPr>
              <w:drawing>
                <wp:inline distT="0" distB="0" distL="0" distR="0" wp14:anchorId="5DF5237D" wp14:editId="205F55C4">
                  <wp:extent cx="1426210"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4"/>
                          <a:srcRect/>
                          <a:stretch>
                            <a:fillRect/>
                          </a:stretch>
                        </pic:blipFill>
                        <pic:spPr>
                          <a:xfrm>
                            <a:off x="0" y="0"/>
                            <a:ext cx="142621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4D528BD9" w14:textId="77777777" w:rsidR="00724E6C" w:rsidRDefault="00724E6C">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72CBF33F" w14:textId="77777777" w:rsidR="00724E6C" w:rsidRDefault="00BF2E58">
            <w:pPr>
              <w:keepNext/>
              <w:keepLines/>
              <w:spacing w:line="240" w:lineRule="auto"/>
              <w:rPr>
                <w:sz w:val="14"/>
                <w:szCs w:val="14"/>
              </w:rPr>
            </w:pPr>
            <w:r>
              <w:rPr>
                <w:noProof/>
                <w:sz w:val="14"/>
                <w:szCs w:val="14"/>
              </w:rPr>
              <w:drawing>
                <wp:inline distT="0" distB="0" distL="0" distR="0" wp14:anchorId="046A1480" wp14:editId="74A1333C">
                  <wp:extent cx="3020060"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5"/>
                          <a:srcRect/>
                          <a:stretch>
                            <a:fillRect/>
                          </a:stretch>
                        </pic:blipFill>
                        <pic:spPr>
                          <a:xfrm>
                            <a:off x="0" y="0"/>
                            <a:ext cx="3020060" cy="2014220"/>
                          </a:xfrm>
                          <a:prstGeom prst="rect">
                            <a:avLst/>
                          </a:prstGeom>
                        </pic:spPr>
                      </pic:pic>
                    </a:graphicData>
                  </a:graphic>
                </wp:inline>
              </w:drawing>
            </w:r>
          </w:p>
        </w:tc>
      </w:tr>
    </w:tbl>
    <w:p w14:paraId="4918B595" w14:textId="77777777" w:rsidR="00724E6C" w:rsidRDefault="00BF2E58">
      <w:pPr>
        <w:spacing w:line="240" w:lineRule="auto"/>
      </w:pPr>
      <w:r>
        <w:br w:type="page"/>
      </w:r>
    </w:p>
    <w:p w14:paraId="53FAEA19" w14:textId="77777777" w:rsidR="00724E6C" w:rsidRDefault="00BF2E58">
      <w:pPr>
        <w:spacing w:line="240" w:lineRule="auto"/>
        <w:rPr>
          <w:sz w:val="17"/>
          <w:szCs w:val="17"/>
        </w:rPr>
      </w:pPr>
      <w:r>
        <w:rPr>
          <w:b/>
          <w:sz w:val="17"/>
          <w:szCs w:val="17"/>
        </w:rPr>
        <w:t>9</w:t>
      </w:r>
      <w:r>
        <w:rPr>
          <w:sz w:val="17"/>
          <w:szCs w:val="17"/>
        </w:rPr>
        <w:t xml:space="preserve"> Andrea </w:t>
      </w:r>
      <w:proofErr w:type="spellStart"/>
      <w:r>
        <w:rPr>
          <w:sz w:val="17"/>
          <w:szCs w:val="17"/>
        </w:rPr>
        <w:t>Federici</w:t>
      </w:r>
      <w:proofErr w:type="spellEnd"/>
      <w:r>
        <w:rPr>
          <w:sz w:val="17"/>
          <w:szCs w:val="17"/>
        </w:rPr>
        <w:t xml:space="preserve"> hat mit Häfele eine der Designlinien aus der Déco Kollektion 2025 entwickelt. Foto: Marco </w:t>
      </w:r>
      <w:proofErr w:type="spellStart"/>
      <w:r>
        <w:rPr>
          <w:sz w:val="17"/>
          <w:szCs w:val="17"/>
        </w:rPr>
        <w:t>Poderi</w:t>
      </w:r>
      <w:proofErr w:type="spellEnd"/>
      <w:r>
        <w:rPr>
          <w:sz w:val="17"/>
          <w:szCs w:val="17"/>
        </w:rPr>
        <w:t xml:space="preserve"> Studio</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724E6C" w14:paraId="1280802F" w14:textId="77777777">
        <w:tc>
          <w:tcPr>
            <w:tcW w:w="2444" w:type="pct"/>
            <w:tcBorders>
              <w:top w:val="nil"/>
              <w:left w:val="nil"/>
              <w:bottom w:val="nil"/>
              <w:right w:val="nil"/>
            </w:tcBorders>
            <w:tcMar>
              <w:top w:w="0" w:type="dxa"/>
              <w:left w:w="0" w:type="dxa"/>
              <w:bottom w:w="0" w:type="dxa"/>
              <w:right w:w="0" w:type="dxa"/>
            </w:tcMar>
          </w:tcPr>
          <w:p w14:paraId="5BF39A2C" w14:textId="77777777" w:rsidR="00724E6C" w:rsidRDefault="00BF2E58">
            <w:pPr>
              <w:keepNext/>
              <w:keepLines/>
              <w:spacing w:line="240" w:lineRule="auto"/>
              <w:rPr>
                <w:sz w:val="14"/>
                <w:szCs w:val="14"/>
              </w:rPr>
            </w:pPr>
            <w:r>
              <w:rPr>
                <w:sz w:val="14"/>
                <w:szCs w:val="14"/>
              </w:rPr>
              <w:t>9.</w:t>
            </w:r>
          </w:p>
        </w:tc>
        <w:tc>
          <w:tcPr>
            <w:tcW w:w="112" w:type="pct"/>
            <w:tcBorders>
              <w:top w:val="nil"/>
              <w:left w:val="nil"/>
              <w:bottom w:val="nil"/>
              <w:right w:val="nil"/>
            </w:tcBorders>
            <w:tcMar>
              <w:top w:w="0" w:type="dxa"/>
              <w:left w:w="0" w:type="dxa"/>
              <w:bottom w:w="0" w:type="dxa"/>
              <w:right w:w="0" w:type="dxa"/>
            </w:tcMar>
          </w:tcPr>
          <w:p w14:paraId="2B6E62B3" w14:textId="77777777" w:rsidR="00724E6C" w:rsidRDefault="00724E6C">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44CD4944" w14:textId="77777777" w:rsidR="00724E6C" w:rsidRDefault="00724E6C">
            <w:pPr>
              <w:keepNext/>
              <w:keepLines/>
              <w:spacing w:line="240" w:lineRule="auto"/>
              <w:rPr>
                <w:sz w:val="14"/>
                <w:szCs w:val="14"/>
              </w:rPr>
            </w:pPr>
          </w:p>
        </w:tc>
      </w:tr>
      <w:tr w:rsidR="00724E6C" w14:paraId="651DF588"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66C253AD" w14:textId="77777777" w:rsidR="00724E6C" w:rsidRDefault="00BF2E58">
            <w:pPr>
              <w:keepNext/>
              <w:keepLines/>
              <w:spacing w:line="240" w:lineRule="auto"/>
              <w:rPr>
                <w:sz w:val="14"/>
                <w:szCs w:val="14"/>
              </w:rPr>
            </w:pPr>
            <w:r>
              <w:rPr>
                <w:noProof/>
                <w:sz w:val="14"/>
                <w:szCs w:val="14"/>
              </w:rPr>
              <w:drawing>
                <wp:inline distT="0" distB="0" distL="0" distR="0" wp14:anchorId="67378299" wp14:editId="579A26E2">
                  <wp:extent cx="1718945" cy="20142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16"/>
                          <a:srcRect/>
                          <a:stretch>
                            <a:fillRect/>
                          </a:stretch>
                        </pic:blipFill>
                        <pic:spPr>
                          <a:xfrm>
                            <a:off x="0" y="0"/>
                            <a:ext cx="1718945"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4811146D" w14:textId="77777777" w:rsidR="00724E6C" w:rsidRDefault="00724E6C">
            <w:pPr>
              <w:keepNext/>
              <w:keepLines/>
              <w:spacing w:line="240" w:lineRule="auto"/>
              <w:rPr>
                <w:sz w:val="17"/>
                <w:szCs w:val="17"/>
              </w:rPr>
            </w:pPr>
          </w:p>
        </w:tc>
        <w:tc>
          <w:tcPr>
            <w:tcW w:w="2444" w:type="pct"/>
            <w:tcBorders>
              <w:top w:val="nil"/>
              <w:left w:val="nil"/>
              <w:bottom w:val="nil"/>
              <w:right w:val="nil"/>
            </w:tcBorders>
            <w:tcMar>
              <w:top w:w="0" w:type="dxa"/>
              <w:left w:w="0" w:type="dxa"/>
              <w:bottom w:w="0" w:type="dxa"/>
              <w:right w:w="0" w:type="dxa"/>
            </w:tcMar>
          </w:tcPr>
          <w:p w14:paraId="524967BF" w14:textId="77777777" w:rsidR="00724E6C" w:rsidRDefault="00724E6C">
            <w:pPr>
              <w:keepNext/>
              <w:keepLines/>
              <w:spacing w:line="240" w:lineRule="auto"/>
              <w:rPr>
                <w:sz w:val="17"/>
                <w:szCs w:val="17"/>
              </w:rPr>
            </w:pPr>
          </w:p>
        </w:tc>
      </w:tr>
      <w:tr w:rsidR="00724E6C" w14:paraId="43F14E4A" w14:textId="77777777">
        <w:tc>
          <w:tcPr>
            <w:tcW w:w="2444" w:type="pct"/>
            <w:tcBorders>
              <w:top w:val="nil"/>
              <w:left w:val="nil"/>
              <w:bottom w:val="nil"/>
              <w:right w:val="nil"/>
            </w:tcBorders>
            <w:tcMar>
              <w:top w:w="0" w:type="dxa"/>
              <w:left w:w="0" w:type="dxa"/>
              <w:bottom w:w="0" w:type="dxa"/>
              <w:right w:w="0" w:type="dxa"/>
            </w:tcMar>
          </w:tcPr>
          <w:p w14:paraId="496158DE" w14:textId="77777777" w:rsidR="00724E6C" w:rsidRDefault="00724E6C">
            <w:pPr>
              <w:keepNext/>
              <w:keepLines/>
              <w:spacing w:line="240" w:lineRule="auto"/>
              <w:rPr>
                <w:sz w:val="17"/>
                <w:szCs w:val="17"/>
              </w:rPr>
            </w:pPr>
          </w:p>
        </w:tc>
        <w:tc>
          <w:tcPr>
            <w:tcW w:w="112" w:type="pct"/>
            <w:tcBorders>
              <w:top w:val="nil"/>
              <w:left w:val="nil"/>
              <w:bottom w:val="nil"/>
              <w:right w:val="nil"/>
            </w:tcBorders>
            <w:tcMar>
              <w:top w:w="0" w:type="dxa"/>
              <w:left w:w="0" w:type="dxa"/>
              <w:bottom w:w="0" w:type="dxa"/>
              <w:right w:w="0" w:type="dxa"/>
            </w:tcMar>
          </w:tcPr>
          <w:p w14:paraId="369B1D28" w14:textId="77777777" w:rsidR="00724E6C" w:rsidRDefault="00724E6C">
            <w:pPr>
              <w:keepNext/>
              <w:keepLines/>
              <w:spacing w:line="240" w:lineRule="auto"/>
              <w:rPr>
                <w:sz w:val="17"/>
                <w:szCs w:val="17"/>
              </w:rPr>
            </w:pPr>
          </w:p>
        </w:tc>
        <w:tc>
          <w:tcPr>
            <w:tcW w:w="2444" w:type="pct"/>
            <w:tcBorders>
              <w:top w:val="nil"/>
              <w:left w:val="nil"/>
              <w:bottom w:val="nil"/>
              <w:right w:val="nil"/>
            </w:tcBorders>
            <w:tcMar>
              <w:top w:w="0" w:type="dxa"/>
              <w:left w:w="0" w:type="dxa"/>
              <w:bottom w:w="0" w:type="dxa"/>
              <w:right w:w="0" w:type="dxa"/>
            </w:tcMar>
          </w:tcPr>
          <w:p w14:paraId="77BA5F92" w14:textId="77777777" w:rsidR="00724E6C" w:rsidRDefault="00724E6C">
            <w:pPr>
              <w:keepNext/>
              <w:keepLines/>
              <w:spacing w:line="240" w:lineRule="auto"/>
              <w:rPr>
                <w:sz w:val="17"/>
                <w:szCs w:val="17"/>
              </w:rPr>
            </w:pPr>
          </w:p>
        </w:tc>
      </w:tr>
      <w:tr w:rsidR="00724E6C" w14:paraId="1EFE389B" w14:textId="77777777">
        <w:tc>
          <w:tcPr>
            <w:tcW w:w="2444" w:type="pct"/>
            <w:tcBorders>
              <w:top w:val="nil"/>
              <w:left w:val="nil"/>
              <w:bottom w:val="nil"/>
              <w:right w:val="nil"/>
            </w:tcBorders>
            <w:tcMar>
              <w:top w:w="0" w:type="dxa"/>
              <w:left w:w="0" w:type="dxa"/>
              <w:bottom w:w="0" w:type="dxa"/>
              <w:right w:w="0" w:type="dxa"/>
            </w:tcMar>
          </w:tcPr>
          <w:p w14:paraId="1B55363D" w14:textId="77777777" w:rsidR="00724E6C" w:rsidRDefault="00724E6C">
            <w:pPr>
              <w:keepNext/>
              <w:keepLines/>
              <w:spacing w:line="240" w:lineRule="auto"/>
              <w:rPr>
                <w:sz w:val="17"/>
                <w:szCs w:val="17"/>
              </w:rPr>
            </w:pPr>
          </w:p>
        </w:tc>
        <w:tc>
          <w:tcPr>
            <w:tcW w:w="112" w:type="pct"/>
            <w:tcBorders>
              <w:top w:val="nil"/>
              <w:left w:val="nil"/>
              <w:bottom w:val="nil"/>
              <w:right w:val="nil"/>
            </w:tcBorders>
            <w:tcMar>
              <w:top w:w="0" w:type="dxa"/>
              <w:left w:w="0" w:type="dxa"/>
              <w:bottom w:w="0" w:type="dxa"/>
              <w:right w:w="0" w:type="dxa"/>
            </w:tcMar>
          </w:tcPr>
          <w:p w14:paraId="2F0E9555" w14:textId="77777777" w:rsidR="00724E6C" w:rsidRDefault="00724E6C">
            <w:pPr>
              <w:keepNext/>
              <w:keepLines/>
              <w:spacing w:line="240" w:lineRule="auto"/>
              <w:rPr>
                <w:sz w:val="17"/>
                <w:szCs w:val="17"/>
              </w:rPr>
            </w:pPr>
          </w:p>
        </w:tc>
        <w:tc>
          <w:tcPr>
            <w:tcW w:w="2444" w:type="pct"/>
            <w:tcBorders>
              <w:top w:val="nil"/>
              <w:left w:val="nil"/>
              <w:bottom w:val="nil"/>
              <w:right w:val="nil"/>
            </w:tcBorders>
            <w:tcMar>
              <w:top w:w="0" w:type="dxa"/>
              <w:left w:w="0" w:type="dxa"/>
              <w:bottom w:w="0" w:type="dxa"/>
              <w:right w:w="0" w:type="dxa"/>
            </w:tcMar>
          </w:tcPr>
          <w:p w14:paraId="5D83A92E" w14:textId="77777777" w:rsidR="00724E6C" w:rsidRDefault="00724E6C">
            <w:pPr>
              <w:keepNext/>
              <w:keepLines/>
              <w:spacing w:line="240" w:lineRule="auto"/>
              <w:rPr>
                <w:sz w:val="17"/>
                <w:szCs w:val="17"/>
              </w:rPr>
            </w:pPr>
          </w:p>
        </w:tc>
      </w:tr>
      <w:tr w:rsidR="00724E6C" w14:paraId="64C9767F" w14:textId="77777777">
        <w:tc>
          <w:tcPr>
            <w:tcW w:w="2444" w:type="pct"/>
            <w:tcBorders>
              <w:top w:val="nil"/>
              <w:left w:val="nil"/>
              <w:bottom w:val="nil"/>
              <w:right w:val="nil"/>
            </w:tcBorders>
            <w:tcMar>
              <w:top w:w="0" w:type="dxa"/>
              <w:left w:w="0" w:type="dxa"/>
              <w:bottom w:w="0" w:type="dxa"/>
              <w:right w:w="0" w:type="dxa"/>
            </w:tcMar>
          </w:tcPr>
          <w:p w14:paraId="19CE658E" w14:textId="77777777" w:rsidR="00724E6C" w:rsidRDefault="00724E6C">
            <w:pPr>
              <w:keepNext/>
              <w:keepLines/>
              <w:spacing w:line="240" w:lineRule="auto"/>
              <w:rPr>
                <w:sz w:val="17"/>
                <w:szCs w:val="17"/>
              </w:rPr>
            </w:pPr>
          </w:p>
        </w:tc>
        <w:tc>
          <w:tcPr>
            <w:tcW w:w="112" w:type="pct"/>
            <w:tcBorders>
              <w:top w:val="nil"/>
              <w:left w:val="nil"/>
              <w:bottom w:val="nil"/>
              <w:right w:val="nil"/>
            </w:tcBorders>
            <w:tcMar>
              <w:top w:w="0" w:type="dxa"/>
              <w:left w:w="0" w:type="dxa"/>
              <w:bottom w:w="0" w:type="dxa"/>
              <w:right w:w="0" w:type="dxa"/>
            </w:tcMar>
          </w:tcPr>
          <w:p w14:paraId="1E1ACADC" w14:textId="77777777" w:rsidR="00724E6C" w:rsidRDefault="00724E6C">
            <w:pPr>
              <w:keepNext/>
              <w:keepLines/>
              <w:spacing w:line="240" w:lineRule="auto"/>
              <w:rPr>
                <w:sz w:val="17"/>
                <w:szCs w:val="17"/>
              </w:rPr>
            </w:pPr>
          </w:p>
        </w:tc>
        <w:tc>
          <w:tcPr>
            <w:tcW w:w="2444" w:type="pct"/>
            <w:tcBorders>
              <w:top w:val="nil"/>
              <w:left w:val="nil"/>
              <w:bottom w:val="nil"/>
              <w:right w:val="nil"/>
            </w:tcBorders>
            <w:tcMar>
              <w:top w:w="0" w:type="dxa"/>
              <w:left w:w="0" w:type="dxa"/>
              <w:bottom w:w="0" w:type="dxa"/>
              <w:right w:w="0" w:type="dxa"/>
            </w:tcMar>
          </w:tcPr>
          <w:p w14:paraId="04E51E56" w14:textId="77777777" w:rsidR="00724E6C" w:rsidRDefault="00724E6C">
            <w:pPr>
              <w:keepNext/>
              <w:keepLines/>
              <w:spacing w:line="240" w:lineRule="auto"/>
              <w:rPr>
                <w:sz w:val="17"/>
                <w:szCs w:val="17"/>
              </w:rPr>
            </w:pPr>
          </w:p>
        </w:tc>
      </w:tr>
    </w:tbl>
    <w:p w14:paraId="1FD3DB40" w14:textId="77777777" w:rsidR="00724E6C" w:rsidRDefault="00BF2E58">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724E6C" w14:paraId="54443ECB" w14:textId="77777777">
        <w:tc>
          <w:tcPr>
            <w:tcW w:w="3500" w:type="pct"/>
            <w:gridSpan w:val="2"/>
            <w:tcBorders>
              <w:top w:val="nil"/>
              <w:left w:val="nil"/>
              <w:bottom w:val="nil"/>
              <w:right w:val="nil"/>
            </w:tcBorders>
            <w:tcMar>
              <w:top w:w="0" w:type="dxa"/>
              <w:left w:w="0" w:type="dxa"/>
              <w:bottom w:w="0" w:type="dxa"/>
              <w:right w:w="227" w:type="dxa"/>
            </w:tcMar>
          </w:tcPr>
          <w:p w14:paraId="1D8EFC6C" w14:textId="77777777" w:rsidR="00724E6C" w:rsidRPr="00CE3EBA" w:rsidRDefault="00BF2E58">
            <w:pPr>
              <w:spacing w:before="240" w:after="240"/>
              <w:rPr>
                <w:sz w:val="20"/>
                <w:szCs w:val="20"/>
                <w:lang w:val="en-GB"/>
              </w:rPr>
            </w:pPr>
            <w:proofErr w:type="spellStart"/>
            <w:r w:rsidRPr="00CE3EBA">
              <w:rPr>
                <w:b/>
                <w:sz w:val="20"/>
                <w:szCs w:val="20"/>
                <w:lang w:val="en-GB"/>
              </w:rPr>
              <w:t>Über</w:t>
            </w:r>
            <w:proofErr w:type="spellEnd"/>
            <w:r w:rsidRPr="00CE3EBA">
              <w:rPr>
                <w:b/>
                <w:sz w:val="20"/>
                <w:szCs w:val="20"/>
                <w:lang w:val="en-GB"/>
              </w:rPr>
              <w:t xml:space="preserve"> </w:t>
            </w:r>
            <w:proofErr w:type="spellStart"/>
            <w:r w:rsidRPr="00CE3EBA">
              <w:rPr>
                <w:b/>
                <w:sz w:val="20"/>
                <w:szCs w:val="20"/>
                <w:lang w:val="en-GB"/>
              </w:rPr>
              <w:t>Häfele</w:t>
            </w:r>
            <w:proofErr w:type="spellEnd"/>
          </w:p>
          <w:p w14:paraId="11766A5E" w14:textId="77777777" w:rsidR="00724E6C" w:rsidRDefault="00BF2E58">
            <w:pPr>
              <w:spacing w:before="240" w:after="240"/>
              <w:rPr>
                <w:sz w:val="20"/>
                <w:szCs w:val="20"/>
              </w:rPr>
            </w:pPr>
            <w:r w:rsidRPr="00CE3EBA">
              <w:rPr>
                <w:b/>
                <w:sz w:val="20"/>
                <w:szCs w:val="20"/>
                <w:lang w:val="en-GB"/>
              </w:rPr>
              <w:t xml:space="preserve">Maximising the value of space. </w:t>
            </w:r>
            <w:proofErr w:type="spellStart"/>
            <w:r>
              <w:rPr>
                <w:b/>
                <w:sz w:val="20"/>
                <w:szCs w:val="20"/>
              </w:rPr>
              <w:t>Together</w:t>
            </w:r>
            <w:proofErr w:type="spellEnd"/>
            <w:r>
              <w:rPr>
                <w:b/>
                <w:sz w:val="20"/>
                <w:szCs w:val="20"/>
              </w:rPr>
              <w:t>.</w:t>
            </w:r>
          </w:p>
          <w:p w14:paraId="06DB554B" w14:textId="77777777" w:rsidR="00724E6C" w:rsidRDefault="00BF2E58">
            <w:pPr>
              <w:spacing w:before="240" w:after="240"/>
              <w:rPr>
                <w:sz w:val="20"/>
                <w:szCs w:val="20"/>
              </w:rPr>
            </w:pPr>
            <w:r>
              <w:rPr>
                <w:sz w:val="20"/>
                <w:szCs w:val="20"/>
              </w:rPr>
              <w:t>Lebenswerte, nachhaltige Raumkonzepte für die Wohn- und Arbeitswelten von morgen zu entwickeln, diesem Ziel hat sich Häfele verschrieben. Gemeinsam mit seinen Partnern schafft Häfele ressourcenschonende, multifunktionale Lösungen bei höchstem Komfort.</w:t>
            </w:r>
          </w:p>
          <w:p w14:paraId="2763DA1E" w14:textId="77777777" w:rsidR="00724E6C" w:rsidRDefault="00BF2E58">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w:t>
            </w:r>
            <w:r>
              <w:rPr>
                <w:sz w:val="20"/>
                <w:szCs w:val="20"/>
              </w:rPr>
              <w:t>rer Projekte.</w:t>
            </w:r>
          </w:p>
          <w:p w14:paraId="3CB36965" w14:textId="77777777" w:rsidR="00724E6C" w:rsidRDefault="00BF2E58">
            <w:pPr>
              <w:spacing w:before="240" w:after="240"/>
              <w:rPr>
                <w:sz w:val="20"/>
                <w:szCs w:val="20"/>
              </w:rPr>
            </w:pPr>
            <w:r>
              <w:rPr>
                <w:sz w:val="20"/>
                <w:szCs w:val="20"/>
              </w:rPr>
              <w:t xml:space="preserve">Über 8.000 Mitarbeitende sowie 38 Tochterunternehmen und zahlreiche weitere Vertretungen in aller Welt bilden das Team des Global Players mit Hauptsitz in Nagold im Schwarzwald. Die Unternehmensgruppe wird seit Januar 2023 von Gregor </w:t>
            </w:r>
            <w:proofErr w:type="spellStart"/>
            <w:r>
              <w:rPr>
                <w:sz w:val="20"/>
                <w:szCs w:val="20"/>
              </w:rPr>
              <w:t>Riekena</w:t>
            </w:r>
            <w:proofErr w:type="spellEnd"/>
            <w:r>
              <w:rPr>
                <w:sz w:val="20"/>
                <w:szCs w:val="20"/>
              </w:rPr>
              <w:t xml:space="preserve"> geführt. Sibylle Thierer ist Vorsitzende des Verwaltungsrats und Gesellschafterin des 100%igen Familienunternehmens. Im Geschäftsjahr 2024 erzielte die Häfele Gruppe einen Umsatz von 1,74 Mrd. Euro bei einem Exportanteil von 82%.</w:t>
            </w:r>
          </w:p>
          <w:p w14:paraId="49DF1FE2" w14:textId="77777777" w:rsidR="00724E6C" w:rsidRDefault="00BF2E58">
            <w:pPr>
              <w:spacing w:before="240" w:after="240"/>
              <w:rPr>
                <w:sz w:val="20"/>
                <w:szCs w:val="20"/>
              </w:rPr>
            </w:pPr>
            <w:r>
              <w:rPr>
                <w:sz w:val="20"/>
                <w:szCs w:val="20"/>
              </w:rPr>
              <w:t xml:space="preserve">Weitere Informationen unter </w:t>
            </w:r>
            <w:hyperlink r:id="rId17">
              <w:r>
                <w:rPr>
                  <w:rStyle w:val="Hyperlink"/>
                  <w:color w:val="000000"/>
                  <w:sz w:val="20"/>
                  <w:szCs w:val="20"/>
                </w:rPr>
                <w:t>www.haefele.de</w:t>
              </w:r>
            </w:hyperlink>
          </w:p>
          <w:p w14:paraId="0FD6F2ED" w14:textId="77777777" w:rsidR="00724E6C" w:rsidRDefault="00BF2E58">
            <w:pPr>
              <w:rPr>
                <w:sz w:val="20"/>
                <w:szCs w:val="20"/>
              </w:rPr>
            </w:pPr>
            <w:r>
              <w:rPr>
                <w:sz w:val="20"/>
                <w:szCs w:val="20"/>
              </w:rPr>
              <w:br/>
            </w:r>
          </w:p>
        </w:tc>
        <w:tc>
          <w:tcPr>
            <w:tcW w:w="1500" w:type="pct"/>
            <w:tcBorders>
              <w:top w:val="nil"/>
              <w:left w:val="nil"/>
              <w:bottom w:val="nil"/>
              <w:right w:val="nil"/>
            </w:tcBorders>
            <w:tcMar>
              <w:top w:w="0" w:type="dxa"/>
              <w:left w:w="0" w:type="dxa"/>
              <w:bottom w:w="0" w:type="dxa"/>
              <w:right w:w="227" w:type="dxa"/>
            </w:tcMar>
          </w:tcPr>
          <w:p w14:paraId="44322F10" w14:textId="77777777" w:rsidR="00724E6C" w:rsidRDefault="00BF2E58">
            <w:pPr>
              <w:rPr>
                <w:sz w:val="20"/>
                <w:szCs w:val="20"/>
              </w:rPr>
            </w:pPr>
            <w:r>
              <w:rPr>
                <w:sz w:val="20"/>
                <w:szCs w:val="20"/>
              </w:rPr>
              <w:br/>
            </w:r>
          </w:p>
        </w:tc>
      </w:tr>
      <w:tr w:rsidR="00724E6C" w14:paraId="65BB4B20" w14:textId="77777777">
        <w:trPr>
          <w:gridAfter w:val="1"/>
          <w:wAfter w:w="2160" w:type="dxa"/>
        </w:trPr>
        <w:tc>
          <w:tcPr>
            <w:tcW w:w="2520" w:type="dxa"/>
            <w:tcBorders>
              <w:top w:val="nil"/>
              <w:left w:val="nil"/>
              <w:bottom w:val="nil"/>
              <w:right w:val="nil"/>
            </w:tcBorders>
            <w:tcMar>
              <w:top w:w="0" w:type="dxa"/>
              <w:left w:w="0" w:type="dxa"/>
              <w:bottom w:w="0" w:type="dxa"/>
              <w:right w:w="227" w:type="dxa"/>
            </w:tcMar>
          </w:tcPr>
          <w:p w14:paraId="5929E49C" w14:textId="77777777" w:rsidR="00724E6C" w:rsidRDefault="00724E6C">
            <w:pPr>
              <w:rPr>
                <w:sz w:val="20"/>
                <w:szCs w:val="20"/>
              </w:rPr>
            </w:pPr>
          </w:p>
        </w:tc>
        <w:tc>
          <w:tcPr>
            <w:tcW w:w="2520" w:type="dxa"/>
            <w:tcBorders>
              <w:top w:val="nil"/>
              <w:left w:val="nil"/>
              <w:bottom w:val="nil"/>
              <w:right w:val="nil"/>
            </w:tcBorders>
            <w:tcMar>
              <w:top w:w="0" w:type="dxa"/>
              <w:left w:w="0" w:type="dxa"/>
              <w:bottom w:w="0" w:type="dxa"/>
              <w:right w:w="227" w:type="dxa"/>
            </w:tcMar>
          </w:tcPr>
          <w:p w14:paraId="37341FF8" w14:textId="77777777" w:rsidR="00724E6C" w:rsidRDefault="00724E6C">
            <w:pPr>
              <w:rPr>
                <w:sz w:val="20"/>
                <w:szCs w:val="20"/>
              </w:rPr>
            </w:pPr>
          </w:p>
        </w:tc>
      </w:tr>
    </w:tbl>
    <w:p w14:paraId="5D3E0941" w14:textId="77777777" w:rsidR="00724E6C" w:rsidRDefault="00BF2E58">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724E6C" w14:paraId="38527D7C" w14:textId="77777777">
        <w:tc>
          <w:tcPr>
            <w:tcW w:w="3500" w:type="pct"/>
            <w:gridSpan w:val="2"/>
            <w:tcBorders>
              <w:top w:val="nil"/>
              <w:left w:val="nil"/>
              <w:bottom w:val="nil"/>
              <w:right w:val="nil"/>
            </w:tcBorders>
            <w:tcMar>
              <w:top w:w="0" w:type="dxa"/>
              <w:left w:w="0" w:type="dxa"/>
              <w:bottom w:w="0" w:type="dxa"/>
              <w:right w:w="227" w:type="dxa"/>
            </w:tcMar>
          </w:tcPr>
          <w:p w14:paraId="2FF5DB68" w14:textId="77777777" w:rsidR="00724E6C" w:rsidRDefault="00BF2E58">
            <w:pPr>
              <w:rPr>
                <w:sz w:val="20"/>
                <w:szCs w:val="20"/>
              </w:rPr>
            </w:pPr>
            <w:r>
              <w:rPr>
                <w:b/>
                <w:sz w:val="20"/>
                <w:szCs w:val="20"/>
              </w:rPr>
              <w:t>QR-Code der Medieninformation</w:t>
            </w:r>
          </w:p>
        </w:tc>
        <w:tc>
          <w:tcPr>
            <w:tcW w:w="1500" w:type="pct"/>
            <w:tcBorders>
              <w:top w:val="nil"/>
              <w:left w:val="nil"/>
              <w:bottom w:val="nil"/>
              <w:right w:val="nil"/>
            </w:tcBorders>
            <w:tcMar>
              <w:top w:w="0" w:type="dxa"/>
              <w:left w:w="0" w:type="dxa"/>
              <w:bottom w:w="0" w:type="dxa"/>
              <w:right w:w="227" w:type="dxa"/>
            </w:tcMar>
          </w:tcPr>
          <w:p w14:paraId="05EEE1A0" w14:textId="77777777" w:rsidR="00724E6C" w:rsidRDefault="00BF2E58">
            <w:pPr>
              <w:rPr>
                <w:sz w:val="20"/>
                <w:szCs w:val="20"/>
              </w:rPr>
            </w:pPr>
            <w:r>
              <w:rPr>
                <w:sz w:val="20"/>
                <w:szCs w:val="20"/>
              </w:rPr>
              <w:br/>
            </w:r>
          </w:p>
        </w:tc>
      </w:tr>
      <w:tr w:rsidR="00724E6C" w14:paraId="271E93B5" w14:textId="77777777">
        <w:trPr>
          <w:gridAfter w:val="1"/>
          <w:wAfter w:w="2160" w:type="dxa"/>
        </w:trPr>
        <w:tc>
          <w:tcPr>
            <w:tcW w:w="2520" w:type="dxa"/>
            <w:tcBorders>
              <w:top w:val="nil"/>
              <w:left w:val="nil"/>
              <w:bottom w:val="nil"/>
              <w:right w:val="nil"/>
            </w:tcBorders>
            <w:tcMar>
              <w:top w:w="0" w:type="dxa"/>
              <w:left w:w="0" w:type="dxa"/>
              <w:bottom w:w="0" w:type="dxa"/>
              <w:right w:w="227" w:type="dxa"/>
            </w:tcMar>
          </w:tcPr>
          <w:p w14:paraId="4FA4C707" w14:textId="77777777" w:rsidR="00724E6C" w:rsidRDefault="00724E6C">
            <w:pPr>
              <w:rPr>
                <w:sz w:val="20"/>
                <w:szCs w:val="20"/>
              </w:rPr>
            </w:pPr>
          </w:p>
        </w:tc>
        <w:tc>
          <w:tcPr>
            <w:tcW w:w="2520" w:type="dxa"/>
            <w:tcBorders>
              <w:top w:val="nil"/>
              <w:left w:val="nil"/>
              <w:bottom w:val="nil"/>
              <w:right w:val="nil"/>
            </w:tcBorders>
            <w:tcMar>
              <w:top w:w="0" w:type="dxa"/>
              <w:left w:w="0" w:type="dxa"/>
              <w:bottom w:w="0" w:type="dxa"/>
              <w:right w:w="227" w:type="dxa"/>
            </w:tcMar>
          </w:tcPr>
          <w:p w14:paraId="7F742E3B" w14:textId="77777777" w:rsidR="00724E6C" w:rsidRDefault="00724E6C">
            <w:pPr>
              <w:rPr>
                <w:sz w:val="20"/>
                <w:szCs w:val="20"/>
              </w:rPr>
            </w:pPr>
          </w:p>
        </w:tc>
      </w:tr>
    </w:tbl>
    <w:p w14:paraId="5B154D69" w14:textId="77777777" w:rsidR="00724E6C" w:rsidRDefault="00BF2E58">
      <w:r>
        <w:rPr>
          <w:noProof/>
          <w:sz w:val="18"/>
          <w:szCs w:val="18"/>
        </w:rPr>
        <w:drawing>
          <wp:inline distT="0" distB="0" distL="0" distR="0" wp14:anchorId="4FD29D3E" wp14:editId="5DE73800">
            <wp:extent cx="1800860" cy="180086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dpi="0">
                    <a:blip r:embed="rId18"/>
                    <a:srcRect/>
                    <a:stretch>
                      <a:fillRect/>
                    </a:stretch>
                  </pic:blipFill>
                  <pic:spPr>
                    <a:xfrm>
                      <a:off x="0" y="0"/>
                      <a:ext cx="1800860" cy="1800860"/>
                    </a:xfrm>
                    <a:prstGeom prst="rect">
                      <a:avLst/>
                    </a:prstGeom>
                  </pic:spPr>
                </pic:pic>
              </a:graphicData>
            </a:graphic>
          </wp:inline>
        </w:drawing>
      </w:r>
      <w:r>
        <w:rPr>
          <w:sz w:val="18"/>
          <w:szCs w:val="18"/>
        </w:rPr>
        <w:br/>
      </w:r>
    </w:p>
    <w:sectPr w:rsidR="00724E6C">
      <w:headerReference w:type="default" r:id="rId19"/>
      <w:footerReference w:type="default" r:id="rId20"/>
      <w:headerReference w:type="first" r:id="rId21"/>
      <w:footerReference w:type="first" r:id="rId22"/>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159C43" w14:textId="77777777" w:rsidR="00BF2E58" w:rsidRDefault="00BF2E58">
      <w:pPr>
        <w:spacing w:line="240" w:lineRule="auto"/>
      </w:pPr>
      <w:r>
        <w:separator/>
      </w:r>
    </w:p>
  </w:endnote>
  <w:endnote w:type="continuationSeparator" w:id="0">
    <w:p w14:paraId="16913B35" w14:textId="77777777" w:rsidR="00BF2E58" w:rsidRDefault="00BF2E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557"/>
      <w:gridCol w:w="195"/>
    </w:tblGrid>
    <w:tr w:rsidR="00724E6C" w14:paraId="44234657" w14:textId="77777777">
      <w:tc>
        <w:tcPr>
          <w:tcW w:w="4900" w:type="pct"/>
          <w:tcBorders>
            <w:top w:val="nil"/>
            <w:left w:val="nil"/>
            <w:bottom w:val="nil"/>
            <w:right w:val="nil"/>
          </w:tcBorders>
          <w:tcMar>
            <w:top w:w="0" w:type="dxa"/>
            <w:left w:w="0" w:type="dxa"/>
            <w:bottom w:w="0" w:type="dxa"/>
            <w:right w:w="0" w:type="dxa"/>
          </w:tcMar>
          <w:vAlign w:val="bottom"/>
        </w:tcPr>
        <w:p w14:paraId="21EF23CE" w14:textId="77777777" w:rsidR="00724E6C" w:rsidRDefault="00724E6C">
          <w:pPr>
            <w:rPr>
              <w:sz w:val="14"/>
              <w:szCs w:val="14"/>
            </w:rPr>
          </w:pPr>
        </w:p>
      </w:tc>
      <w:tc>
        <w:tcPr>
          <w:tcW w:w="100" w:type="pct"/>
          <w:tcBorders>
            <w:top w:val="nil"/>
            <w:left w:val="nil"/>
            <w:bottom w:val="nil"/>
            <w:right w:val="nil"/>
          </w:tcBorders>
          <w:tcMar>
            <w:top w:w="0" w:type="dxa"/>
            <w:left w:w="0" w:type="dxa"/>
            <w:bottom w:w="0" w:type="dxa"/>
            <w:right w:w="0" w:type="dxa"/>
          </w:tcMar>
          <w:vAlign w:val="bottom"/>
        </w:tcPr>
        <w:p w14:paraId="6E3D639C" w14:textId="77777777" w:rsidR="00724E6C" w:rsidRDefault="00724E6C">
          <w:pPr>
            <w:rPr>
              <w:sz w:val="14"/>
              <w:szCs w:val="14"/>
            </w:rPr>
          </w:pPr>
        </w:p>
      </w:tc>
    </w:tr>
  </w:tbl>
  <w:p w14:paraId="184E5C63" w14:textId="77777777" w:rsidR="00724E6C" w:rsidRDefault="00724E6C">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724E6C" w14:paraId="07B532EF" w14:textId="77777777">
      <w:tc>
        <w:tcPr>
          <w:tcW w:w="4900" w:type="pct"/>
          <w:tcBorders>
            <w:top w:val="nil"/>
            <w:left w:val="nil"/>
            <w:bottom w:val="nil"/>
            <w:right w:val="nil"/>
          </w:tcBorders>
          <w:tcMar>
            <w:top w:w="0" w:type="dxa"/>
            <w:left w:w="0" w:type="dxa"/>
            <w:bottom w:w="0" w:type="dxa"/>
            <w:right w:w="0" w:type="dxa"/>
          </w:tcMar>
          <w:vAlign w:val="bottom"/>
        </w:tcPr>
        <w:p w14:paraId="5A047EA4" w14:textId="77777777" w:rsidR="00724E6C" w:rsidRDefault="00724E6C">
          <w:pPr>
            <w:rPr>
              <w:sz w:val="14"/>
              <w:szCs w:val="14"/>
            </w:rPr>
          </w:pPr>
        </w:p>
      </w:tc>
      <w:tc>
        <w:tcPr>
          <w:tcW w:w="100" w:type="pct"/>
          <w:tcBorders>
            <w:top w:val="nil"/>
            <w:left w:val="nil"/>
            <w:bottom w:val="nil"/>
            <w:right w:val="nil"/>
          </w:tcBorders>
          <w:tcMar>
            <w:top w:w="0" w:type="dxa"/>
            <w:left w:w="0" w:type="dxa"/>
            <w:bottom w:w="0" w:type="dxa"/>
            <w:right w:w="0" w:type="dxa"/>
          </w:tcMar>
          <w:vAlign w:val="bottom"/>
        </w:tcPr>
        <w:p w14:paraId="797B3BE2" w14:textId="77777777" w:rsidR="00724E6C" w:rsidRDefault="00724E6C">
          <w:pPr>
            <w:rPr>
              <w:sz w:val="14"/>
              <w:szCs w:val="14"/>
            </w:rPr>
          </w:pPr>
        </w:p>
      </w:tc>
    </w:tr>
  </w:tbl>
  <w:p w14:paraId="4D6FA89B" w14:textId="77777777" w:rsidR="00724E6C" w:rsidRDefault="00724E6C">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46905F" w14:textId="77777777" w:rsidR="00BF2E58" w:rsidRDefault="00BF2E58">
      <w:pPr>
        <w:spacing w:line="240" w:lineRule="auto"/>
      </w:pPr>
      <w:r>
        <w:separator/>
      </w:r>
    </w:p>
  </w:footnote>
  <w:footnote w:type="continuationSeparator" w:id="0">
    <w:p w14:paraId="0CA83906" w14:textId="77777777" w:rsidR="00BF2E58" w:rsidRDefault="00BF2E5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78BDA" w14:textId="77777777" w:rsidR="00724E6C" w:rsidRDefault="00BF2E58">
    <w:r>
      <w:rPr>
        <w:noProof/>
      </w:rPr>
      <w:drawing>
        <wp:anchor distT="0" distB="0" distL="114300" distR="114300" simplePos="0" relativeHeight="251659264" behindDoc="0" locked="0" layoutInCell="0" allowOverlap="0" wp14:anchorId="6456FBB1" wp14:editId="7802A684">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A0D6C" w14:textId="77777777" w:rsidR="00724E6C" w:rsidRDefault="00BF2E58">
    <w:r>
      <w:rPr>
        <w:noProof/>
      </w:rPr>
      <w:drawing>
        <wp:anchor distT="0" distB="0" distL="114300" distR="114300" simplePos="0" relativeHeight="251658240" behindDoc="0" locked="0" layoutInCell="0" allowOverlap="0" wp14:anchorId="18BB0167" wp14:editId="5931922D">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6388BF"/>
    <w:multiLevelType w:val="hybridMultilevel"/>
    <w:tmpl w:val="7E68BF30"/>
    <w:lvl w:ilvl="0" w:tplc="0449DD67">
      <w:start w:val="1"/>
      <w:numFmt w:val="bullet"/>
      <w:lvlText w:val="·"/>
      <w:lvlJc w:val="left"/>
      <w:pPr>
        <w:ind w:left="720" w:hanging="360"/>
      </w:pPr>
      <w:rPr>
        <w:rFonts w:ascii="Symbol" w:eastAsia="Symbol" w:hAnsi="Symbol" w:cs="Symbol"/>
      </w:rPr>
    </w:lvl>
    <w:lvl w:ilvl="1" w:tplc="7F50664F">
      <w:start w:val="1"/>
      <w:numFmt w:val="bullet"/>
      <w:lvlText w:val="o"/>
      <w:lvlJc w:val="left"/>
      <w:pPr>
        <w:ind w:left="1440" w:hanging="360"/>
      </w:pPr>
      <w:rPr>
        <w:rFonts w:ascii="Symbol" w:hAnsi="Symbol"/>
      </w:rPr>
    </w:lvl>
    <w:lvl w:ilvl="2" w:tplc="03658A1E">
      <w:start w:val="1"/>
      <w:numFmt w:val="bullet"/>
      <w:lvlText w:val="·"/>
      <w:lvlJc w:val="left"/>
      <w:pPr>
        <w:ind w:left="2160" w:hanging="360"/>
      </w:pPr>
      <w:rPr>
        <w:rFonts w:ascii="Symbol" w:hAnsi="Symbol"/>
      </w:rPr>
    </w:lvl>
    <w:lvl w:ilvl="3" w:tplc="2E823643">
      <w:start w:val="1"/>
      <w:numFmt w:val="bullet"/>
      <w:lvlText w:val="o"/>
      <w:lvlJc w:val="left"/>
      <w:pPr>
        <w:ind w:left="2880" w:hanging="360"/>
      </w:pPr>
      <w:rPr>
        <w:rFonts w:ascii="Symbol" w:hAnsi="Symbol"/>
      </w:rPr>
    </w:lvl>
    <w:lvl w:ilvl="4" w:tplc="11D5DCC2">
      <w:start w:val="1"/>
      <w:numFmt w:val="bullet"/>
      <w:lvlText w:val="·"/>
      <w:lvlJc w:val="left"/>
      <w:pPr>
        <w:ind w:left="3600" w:hanging="360"/>
      </w:pPr>
      <w:rPr>
        <w:rFonts w:ascii="Symbol" w:hAnsi="Symbol"/>
      </w:rPr>
    </w:lvl>
    <w:lvl w:ilvl="5" w:tplc="3875BB1C">
      <w:start w:val="1"/>
      <w:numFmt w:val="bullet"/>
      <w:lvlText w:val="o"/>
      <w:lvlJc w:val="left"/>
      <w:pPr>
        <w:ind w:left="4320" w:hanging="360"/>
      </w:pPr>
      <w:rPr>
        <w:rFonts w:ascii="Symbol" w:hAnsi="Symbol"/>
      </w:rPr>
    </w:lvl>
    <w:lvl w:ilvl="6" w:tplc="0438BBC2">
      <w:start w:val="1"/>
      <w:numFmt w:val="bullet"/>
      <w:lvlText w:val="·"/>
      <w:lvlJc w:val="left"/>
      <w:pPr>
        <w:ind w:left="5040" w:hanging="360"/>
      </w:pPr>
      <w:rPr>
        <w:rFonts w:ascii="Symbol" w:hAnsi="Symbol"/>
      </w:rPr>
    </w:lvl>
    <w:lvl w:ilvl="7" w:tplc="2015BF94">
      <w:start w:val="1"/>
      <w:numFmt w:val="bullet"/>
      <w:lvlText w:val="o"/>
      <w:lvlJc w:val="left"/>
      <w:pPr>
        <w:ind w:left="5760" w:hanging="360"/>
      </w:pPr>
      <w:rPr>
        <w:rFonts w:ascii="Symbol" w:hAnsi="Symbol"/>
      </w:rPr>
    </w:lvl>
    <w:lvl w:ilvl="8" w:tplc="3D140F27">
      <w:start w:val="1"/>
      <w:numFmt w:val="bullet"/>
      <w:lvlText w:val="·"/>
      <w:lvlJc w:val="left"/>
      <w:pPr>
        <w:ind w:left="6480" w:hanging="360"/>
      </w:pPr>
      <w:rPr>
        <w:rFonts w:ascii="Symbol" w:hAnsi="Symbol"/>
      </w:rPr>
    </w:lvl>
  </w:abstractNum>
  <w:num w:numId="1" w16cid:durableId="10609833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E6C"/>
    <w:rsid w:val="0052108F"/>
    <w:rsid w:val="00724E6C"/>
    <w:rsid w:val="00BF2E58"/>
    <w:rsid w:val="00CE3EBA"/>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5F5FF"/>
  <w15:docId w15:val="{53F36E7C-6597-48A0-B124-41E97450C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hyperlink" Target="https://www.haefele.de/de/" TargetMode="Externa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1390</Words>
  <Characters>8761</Characters>
  <Application>Microsoft Office Word</Application>
  <DocSecurity>0</DocSecurity>
  <Lines>73</Lines>
  <Paragraphs>20</Paragraphs>
  <ScaleCrop>false</ScaleCrop>
  <Company/>
  <LinksUpToDate>false</LinksUpToDate>
  <CharactersWithSpaces>10131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Dubbert</dc:creator>
  <cp:lastModifiedBy>Susanne Dubbert</cp:lastModifiedBy>
  <cp:revision>2</cp:revision>
  <dcterms:created xsi:type="dcterms:W3CDTF">2025-10-14T07:53:00Z</dcterms:created>
  <dcterms:modified xsi:type="dcterms:W3CDTF">2025-10-14T07:53:00Z</dcterms:modified>
</cp:coreProperties>
</file>