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B11B5" w14:textId="77777777" w:rsidR="00CE6FE4" w:rsidRDefault="00D30394">
      <w:pPr>
        <w:rPr>
          <w:b/>
          <w:bCs/>
          <w:sz w:val="32"/>
          <w:szCs w:val="32"/>
        </w:rPr>
      </w:pPr>
      <w:r>
        <w:rPr>
          <w:b/>
          <w:bCs/>
          <w:sz w:val="32"/>
          <w:szCs w:val="32"/>
        </w:rPr>
        <w:t xml:space="preserve">Gemeinsam statt einsam – </w:t>
      </w:r>
    </w:p>
    <w:p w14:paraId="66931DF9" w14:textId="40360E63" w:rsidR="001966CE" w:rsidRDefault="00CE6FE4">
      <w:pPr>
        <w:rPr>
          <w:rFonts w:eastAsia="Arial"/>
          <w:sz w:val="8"/>
          <w:szCs w:val="8"/>
        </w:rPr>
      </w:pPr>
      <w:r>
        <w:rPr>
          <w:noProof/>
          <w:sz w:val="18"/>
          <w:szCs w:val="18"/>
        </w:rPr>
        <w:drawing>
          <wp:anchor distT="0" distB="0" distL="114300" distR="114300" simplePos="0" relativeHeight="251658240" behindDoc="0" locked="0" layoutInCell="1" allowOverlap="1" wp14:anchorId="42075C99" wp14:editId="11D79DE9">
            <wp:simplePos x="0" y="0"/>
            <wp:positionH relativeFrom="column">
              <wp:posOffset>32385</wp:posOffset>
            </wp:positionH>
            <wp:positionV relativeFrom="paragraph">
              <wp:posOffset>1010285</wp:posOffset>
            </wp:positionV>
            <wp:extent cx="3847465" cy="2517775"/>
            <wp:effectExtent l="0" t="0" r="635"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cstate="print">
                      <a:extLst>
                        <a:ext uri="{28A0092B-C50C-407E-A947-70E740481C1C}">
                          <a14:useLocalDpi xmlns:a14="http://schemas.microsoft.com/office/drawing/2010/main" val="0"/>
                        </a:ext>
                      </a:extLst>
                    </a:blip>
                    <a:srcRect/>
                    <a:stretch>
                      <a:fillRect/>
                    </a:stretch>
                  </pic:blipFill>
                  <pic:spPr>
                    <a:xfrm>
                      <a:off x="0" y="0"/>
                      <a:ext cx="3847465" cy="2517775"/>
                    </a:xfrm>
                    <a:prstGeom prst="rect">
                      <a:avLst/>
                    </a:prstGeom>
                  </pic:spPr>
                </pic:pic>
              </a:graphicData>
            </a:graphic>
            <wp14:sizeRelH relativeFrom="page">
              <wp14:pctWidth>0</wp14:pctWidth>
            </wp14:sizeRelH>
            <wp14:sizeRelV relativeFrom="page">
              <wp14:pctHeight>0</wp14:pctHeight>
            </wp14:sizeRelV>
          </wp:anchor>
        </w:drawing>
      </w:r>
      <w:r>
        <w:rPr>
          <w:b/>
          <w:bCs/>
          <w:sz w:val="32"/>
          <w:szCs w:val="32"/>
        </w:rPr>
        <w:t>smarter Esstisch steigert soziale Interaktion</w:t>
      </w:r>
      <w:r>
        <w:rPr>
          <w:b/>
          <w:bCs/>
          <w:sz w:val="32"/>
          <w:szCs w:val="32"/>
        </w:rPr>
        <w:br/>
      </w:r>
      <w:r>
        <w:rPr>
          <w:rFonts w:eastAsia="Arial"/>
        </w:rPr>
        <w:t xml:space="preserve">Häfele entwickelte im Rahmen einer wissenschaftlichen Studie gemeinsam mit der Universität Siegen, der Hochschule Düsseldorf und anderen Projektbeteiligten den preisgekrönten </w:t>
      </w:r>
      <w:proofErr w:type="spellStart"/>
      <w:r>
        <w:rPr>
          <w:rFonts w:eastAsia="Arial"/>
        </w:rPr>
        <w:t>weHUB</w:t>
      </w:r>
      <w:proofErr w:type="spellEnd"/>
      <w:r>
        <w:rPr>
          <w:rFonts w:eastAsia="Arial"/>
        </w:rPr>
        <w:t>, einen smarten Esstisch.</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3413"/>
        <w:gridCol w:w="3413"/>
        <w:gridCol w:w="2926"/>
      </w:tblGrid>
      <w:tr w:rsidR="001966CE" w14:paraId="3CA280CB" w14:textId="77777777">
        <w:trPr>
          <w:jc w:val="center"/>
        </w:trPr>
        <w:tc>
          <w:tcPr>
            <w:tcW w:w="5000" w:type="pct"/>
            <w:gridSpan w:val="3"/>
            <w:tcBorders>
              <w:top w:val="nil"/>
              <w:left w:val="nil"/>
              <w:bottom w:val="nil"/>
              <w:right w:val="nil"/>
            </w:tcBorders>
            <w:shd w:val="clear" w:color="auto" w:fill="auto"/>
            <w:tcMar>
              <w:top w:w="0" w:type="dxa"/>
              <w:left w:w="0" w:type="dxa"/>
              <w:bottom w:w="0" w:type="dxa"/>
              <w:right w:w="227" w:type="dxa"/>
            </w:tcMar>
          </w:tcPr>
          <w:p w14:paraId="34F1D5C4" w14:textId="6F3E32F7" w:rsidR="001966CE" w:rsidRDefault="001966CE">
            <w:pPr>
              <w:rPr>
                <w:sz w:val="18"/>
                <w:szCs w:val="18"/>
              </w:rPr>
            </w:pPr>
          </w:p>
        </w:tc>
      </w:tr>
      <w:tr w:rsidR="001966CE" w14:paraId="2AB88174" w14:textId="77777777">
        <w:tblPrEx>
          <w:jc w:val="left"/>
        </w:tblPrEx>
        <w:tc>
          <w:tcPr>
            <w:tcW w:w="3500" w:type="pct"/>
            <w:gridSpan w:val="2"/>
            <w:tcBorders>
              <w:top w:val="nil"/>
              <w:left w:val="nil"/>
              <w:bottom w:val="nil"/>
              <w:right w:val="nil"/>
            </w:tcBorders>
            <w:shd w:val="clear" w:color="auto" w:fill="auto"/>
            <w:tcMar>
              <w:top w:w="0" w:type="dxa"/>
              <w:left w:w="0" w:type="dxa"/>
              <w:bottom w:w="0" w:type="dxa"/>
              <w:right w:w="227" w:type="dxa"/>
            </w:tcMar>
          </w:tcPr>
          <w:p w14:paraId="77BD395B" w14:textId="119BD135" w:rsidR="001966CE" w:rsidRDefault="00D30394">
            <w:pPr>
              <w:spacing w:after="240"/>
              <w:rPr>
                <w:sz w:val="20"/>
                <w:szCs w:val="20"/>
              </w:rPr>
            </w:pPr>
            <w:r>
              <w:rPr>
                <w:i/>
                <w:sz w:val="20"/>
                <w:szCs w:val="20"/>
              </w:rPr>
              <w:t xml:space="preserve">Jeder kennt es, das Smartphone ist immer und überall dabei und macht auch nicht vor dem Mittelpunkt der Familie, dem Esstisch, halt. Jedoch trennt uns die digitale Technik an diesem Ort mehr, als dass sie uns verbindet. Häfele möchte dies ändern und hat mit </w:t>
            </w:r>
            <w:proofErr w:type="spellStart"/>
            <w:r>
              <w:rPr>
                <w:i/>
                <w:sz w:val="20"/>
                <w:szCs w:val="20"/>
              </w:rPr>
              <w:t>weHUB</w:t>
            </w:r>
            <w:proofErr w:type="spellEnd"/>
            <w:r>
              <w:rPr>
                <w:i/>
                <w:sz w:val="20"/>
                <w:szCs w:val="20"/>
              </w:rPr>
              <w:t xml:space="preserve"> den Esstisch als Ort der Zusammenkunft neu gedacht und damit ins digitale Zeitalter befördert. Wir sind nicht nur zum Essen am Tisch, sondern wir machen Hausaufgaben oder Homeoffice, wir spielen und reden miteinander. Und genau das wird von </w:t>
            </w:r>
            <w:proofErr w:type="spellStart"/>
            <w:r>
              <w:rPr>
                <w:i/>
                <w:sz w:val="20"/>
                <w:szCs w:val="20"/>
              </w:rPr>
              <w:t>weHUB</w:t>
            </w:r>
            <w:proofErr w:type="spellEnd"/>
            <w:r>
              <w:rPr>
                <w:i/>
                <w:sz w:val="20"/>
                <w:szCs w:val="20"/>
              </w:rPr>
              <w:t>, einem smarten Esstisch, multimedial unterstützt: Wir sitzen nicht mehr alleine hinter unseren Smartphones, sondern gemeinsam am Esstisch.</w:t>
            </w:r>
          </w:p>
          <w:p w14:paraId="314E417C" w14:textId="77777777" w:rsidR="001966CE" w:rsidRDefault="00D30394">
            <w:pPr>
              <w:spacing w:after="240"/>
              <w:rPr>
                <w:sz w:val="20"/>
                <w:szCs w:val="20"/>
              </w:rPr>
            </w:pPr>
            <w:r>
              <w:rPr>
                <w:sz w:val="20"/>
                <w:szCs w:val="20"/>
              </w:rPr>
              <w:t xml:space="preserve">Wer jetzt an ein weiteres piepsendes und blinkendes Gerät in unserem Zuhause denkt oder gar einen großen Flatscreen als Tisch vor Augen hat, liegt falsch. Das erklärte Ziel der Projektbeteiligten war es, das gesamte System so wohnlich wie möglich zu gestalten und somit die Akzeptanz eines smarten Möbelstücks enorm zu erhöhen. Denn „Möbel im privaten Bereich müssen einer ganzen Reihe emotionaler und ästhetischer Ansprüche genügen“, so Prof. Dr. Marc </w:t>
            </w:r>
            <w:proofErr w:type="spellStart"/>
            <w:r>
              <w:rPr>
                <w:sz w:val="20"/>
                <w:szCs w:val="20"/>
              </w:rPr>
              <w:t>Hassenzahl</w:t>
            </w:r>
            <w:proofErr w:type="spellEnd"/>
            <w:r>
              <w:rPr>
                <w:sz w:val="20"/>
                <w:szCs w:val="20"/>
              </w:rPr>
              <w:t xml:space="preserve"> vom Lehrstuhl für </w:t>
            </w:r>
            <w:proofErr w:type="spellStart"/>
            <w:r>
              <w:rPr>
                <w:sz w:val="20"/>
                <w:szCs w:val="20"/>
              </w:rPr>
              <w:t>Ubiquitous</w:t>
            </w:r>
            <w:proofErr w:type="spellEnd"/>
            <w:r>
              <w:rPr>
                <w:sz w:val="20"/>
                <w:szCs w:val="20"/>
              </w:rPr>
              <w:t xml:space="preserve"> Design / Erlebnis und Interaktion der Uni Siegen.</w:t>
            </w:r>
          </w:p>
          <w:p w14:paraId="2232FB67" w14:textId="52A32AD6" w:rsidR="001966CE" w:rsidRDefault="00D30394">
            <w:pPr>
              <w:spacing w:after="240"/>
              <w:rPr>
                <w:sz w:val="20"/>
                <w:szCs w:val="20"/>
              </w:rPr>
            </w:pPr>
            <w:r>
              <w:rPr>
                <w:sz w:val="20"/>
                <w:szCs w:val="20"/>
              </w:rPr>
              <w:t xml:space="preserve">Aber wie sieht er nun aus, der heimelige Hightech Esstisch? Im Prinzip ist es ein klassischer Tisch, auf dem ein ansprechender LED-Projektor und mehrere kleine Holzobjekte </w:t>
            </w:r>
            <w:r w:rsidR="0045720A">
              <w:rPr>
                <w:sz w:val="20"/>
                <w:szCs w:val="20"/>
              </w:rPr>
              <w:t xml:space="preserve">auf einem Tablett </w:t>
            </w:r>
            <w:r>
              <w:rPr>
                <w:sz w:val="20"/>
                <w:szCs w:val="20"/>
              </w:rPr>
              <w:t xml:space="preserve">stehen. Die Ähnlichkeit dieser Objekte in Form und Haptik zu uns vertrauten Dingen, wie eine </w:t>
            </w:r>
            <w:r>
              <w:rPr>
                <w:sz w:val="20"/>
                <w:szCs w:val="20"/>
              </w:rPr>
              <w:lastRenderedPageBreak/>
              <w:t xml:space="preserve">Kaffeekanne oder Salz- und Pfefferstreuer, ist bewusst gewählt. Dadurch schlägt </w:t>
            </w:r>
            <w:proofErr w:type="spellStart"/>
            <w:r>
              <w:rPr>
                <w:sz w:val="20"/>
                <w:szCs w:val="20"/>
              </w:rPr>
              <w:t>weHUB</w:t>
            </w:r>
            <w:proofErr w:type="spellEnd"/>
            <w:r>
              <w:rPr>
                <w:sz w:val="20"/>
                <w:szCs w:val="20"/>
              </w:rPr>
              <w:t xml:space="preserve"> eine haptische Brücke zwischen Virtualität und Realität.</w:t>
            </w:r>
          </w:p>
          <w:p w14:paraId="18E37197" w14:textId="77777777" w:rsidR="001966CE" w:rsidRDefault="00D30394">
            <w:pPr>
              <w:spacing w:after="240"/>
              <w:rPr>
                <w:sz w:val="20"/>
                <w:szCs w:val="20"/>
              </w:rPr>
            </w:pPr>
            <w:r>
              <w:rPr>
                <w:b/>
                <w:sz w:val="20"/>
                <w:szCs w:val="20"/>
              </w:rPr>
              <w:t>Was auf den Tisch kommt</w:t>
            </w:r>
          </w:p>
          <w:p w14:paraId="68897928" w14:textId="4E457D5D" w:rsidR="001966CE" w:rsidRDefault="00D30394">
            <w:pPr>
              <w:spacing w:after="240"/>
              <w:rPr>
                <w:sz w:val="20"/>
                <w:szCs w:val="20"/>
              </w:rPr>
            </w:pPr>
            <w:r>
              <w:rPr>
                <w:sz w:val="20"/>
                <w:szCs w:val="20"/>
              </w:rPr>
              <w:t>Das Hauptgerät ist der smarte Tischprojektor, der sowohl Inhalte über einen LED-</w:t>
            </w:r>
            <w:proofErr w:type="spellStart"/>
            <w:r>
              <w:rPr>
                <w:sz w:val="20"/>
                <w:szCs w:val="20"/>
              </w:rPr>
              <w:t>Beamer</w:t>
            </w:r>
            <w:proofErr w:type="spellEnd"/>
            <w:r>
              <w:rPr>
                <w:sz w:val="20"/>
                <w:szCs w:val="20"/>
              </w:rPr>
              <w:t xml:space="preserve"> projizieren als auch über eine integrierte Kamera Gegenstände erkennen kann. Bedient wird dieser über haptische Interaktionsobjekte, sogenannte Avatare. Die individuell gestalteten Objekte aus handschmeichelndem Holz repräsentieren dabei die einzelnen Mitglieder des Haushaltes, der Familie oder der WG, und haben unterschiedliche Funktionen. Via Smartphone App werden die Avatare von den Mitgliedern des Haushaltes mit Inhalten befüllt, die dann vom Tischprojektor auf den gemeinsamen Esstisch projiziert werden.</w:t>
            </w:r>
          </w:p>
          <w:p w14:paraId="7CF9E26C" w14:textId="77777777" w:rsidR="001966CE" w:rsidRDefault="00D30394">
            <w:pPr>
              <w:spacing w:after="240"/>
              <w:rPr>
                <w:sz w:val="20"/>
                <w:szCs w:val="20"/>
              </w:rPr>
            </w:pPr>
            <w:r>
              <w:rPr>
                <w:b/>
                <w:sz w:val="20"/>
                <w:szCs w:val="20"/>
              </w:rPr>
              <w:t>Verbundenheit statt nur Verbindung</w:t>
            </w:r>
          </w:p>
          <w:p w14:paraId="197042D8" w14:textId="54AA54AC" w:rsidR="001966CE" w:rsidRDefault="00D30394">
            <w:pPr>
              <w:spacing w:after="240"/>
              <w:rPr>
                <w:sz w:val="20"/>
                <w:szCs w:val="20"/>
              </w:rPr>
            </w:pPr>
            <w:r>
              <w:rPr>
                <w:sz w:val="20"/>
                <w:szCs w:val="20"/>
              </w:rPr>
              <w:t>In unserem schnelllebigen Alltag mit dem Smartphone in der Hand, gehört</w:t>
            </w:r>
            <w:r w:rsidR="0045720A">
              <w:rPr>
                <w:sz w:val="20"/>
                <w:szCs w:val="20"/>
              </w:rPr>
              <w:t xml:space="preserve"> es dazu Fotos zu </w:t>
            </w:r>
            <w:r>
              <w:rPr>
                <w:sz w:val="20"/>
                <w:szCs w:val="20"/>
              </w:rPr>
              <w:t>machen</w:t>
            </w:r>
            <w:r w:rsidR="0045720A">
              <w:rPr>
                <w:sz w:val="20"/>
                <w:szCs w:val="20"/>
              </w:rPr>
              <w:t>,</w:t>
            </w:r>
            <w:r>
              <w:rPr>
                <w:sz w:val="20"/>
                <w:szCs w:val="20"/>
              </w:rPr>
              <w:t xml:space="preserve"> und diese sofort zu teilen. So gehen aber oft viele besondere Momente unter. Mit der Funktion ‚</w:t>
            </w:r>
            <w:proofErr w:type="spellStart"/>
            <w:r>
              <w:rPr>
                <w:sz w:val="20"/>
                <w:szCs w:val="20"/>
              </w:rPr>
              <w:t>Later</w:t>
            </w:r>
            <w:proofErr w:type="spellEnd"/>
            <w:r>
              <w:rPr>
                <w:sz w:val="20"/>
                <w:szCs w:val="20"/>
              </w:rPr>
              <w:t xml:space="preserve">‘ kann mit </w:t>
            </w:r>
            <w:proofErr w:type="spellStart"/>
            <w:r>
              <w:rPr>
                <w:sz w:val="20"/>
                <w:szCs w:val="20"/>
              </w:rPr>
              <w:t>weHUB</w:t>
            </w:r>
            <w:proofErr w:type="spellEnd"/>
            <w:r>
              <w:rPr>
                <w:sz w:val="20"/>
                <w:szCs w:val="20"/>
              </w:rPr>
              <w:t xml:space="preserve"> zum Beispiel das Teilen von Fotos und Videos auf später verschoben werden, wenn sich die Familie oder die WG am Esstisch versammelt. Die tagsüber an die Avatare gesendeten Inhalte werden dann gemeinsam angeschaut. Auch räumliche Distanzen zwischen abwesenden Familienmitgliedern werden so über</w:t>
            </w:r>
            <w:r w:rsidR="0045720A">
              <w:rPr>
                <w:sz w:val="20"/>
                <w:szCs w:val="20"/>
              </w:rPr>
              <w:t>b</w:t>
            </w:r>
            <w:r>
              <w:rPr>
                <w:sz w:val="20"/>
                <w:szCs w:val="20"/>
              </w:rPr>
              <w:t>rückt und es entstehen, medial unterstützt, schöne gemeinsame Momente am Esstisch.</w:t>
            </w:r>
          </w:p>
          <w:p w14:paraId="02C12AD2" w14:textId="72445E80" w:rsidR="001966CE" w:rsidRDefault="0045720A">
            <w:pPr>
              <w:spacing w:after="240"/>
              <w:rPr>
                <w:sz w:val="20"/>
                <w:szCs w:val="20"/>
              </w:rPr>
            </w:pPr>
            <w:r>
              <w:rPr>
                <w:sz w:val="20"/>
                <w:szCs w:val="20"/>
              </w:rPr>
              <w:t>M</w:t>
            </w:r>
            <w:r w:rsidR="00D30394">
              <w:rPr>
                <w:sz w:val="20"/>
                <w:szCs w:val="20"/>
              </w:rPr>
              <w:t xml:space="preserve">it </w:t>
            </w:r>
            <w:proofErr w:type="spellStart"/>
            <w:r w:rsidR="00D30394">
              <w:rPr>
                <w:sz w:val="20"/>
                <w:szCs w:val="20"/>
              </w:rPr>
              <w:t>weHUB</w:t>
            </w:r>
            <w:proofErr w:type="spellEnd"/>
            <w:r w:rsidR="00D30394">
              <w:rPr>
                <w:sz w:val="20"/>
                <w:szCs w:val="20"/>
              </w:rPr>
              <w:t xml:space="preserve"> </w:t>
            </w:r>
            <w:r>
              <w:rPr>
                <w:sz w:val="20"/>
                <w:szCs w:val="20"/>
              </w:rPr>
              <w:t xml:space="preserve">ist aber noch viel mehr </w:t>
            </w:r>
            <w:r w:rsidR="00D30394">
              <w:rPr>
                <w:sz w:val="20"/>
                <w:szCs w:val="20"/>
              </w:rPr>
              <w:t xml:space="preserve">möglich. </w:t>
            </w:r>
            <w:r>
              <w:rPr>
                <w:sz w:val="20"/>
                <w:szCs w:val="20"/>
              </w:rPr>
              <w:t xml:space="preserve">Auch Lichtstimmung oder musikalische Untermalung können die gesamte Atmosphäre der Zusammenkunft beeinflussen. </w:t>
            </w:r>
            <w:proofErr w:type="spellStart"/>
            <w:r w:rsidR="007277CA">
              <w:rPr>
                <w:sz w:val="20"/>
                <w:szCs w:val="20"/>
              </w:rPr>
              <w:t>weHub</w:t>
            </w:r>
            <w:proofErr w:type="spellEnd"/>
            <w:r w:rsidR="007277CA">
              <w:rPr>
                <w:sz w:val="20"/>
                <w:szCs w:val="20"/>
              </w:rPr>
              <w:t xml:space="preserve"> ermöglicht es</w:t>
            </w:r>
            <w:r>
              <w:rPr>
                <w:sz w:val="20"/>
                <w:szCs w:val="20"/>
              </w:rPr>
              <w:t xml:space="preserve"> </w:t>
            </w:r>
            <w:r w:rsidR="007277CA">
              <w:rPr>
                <w:sz w:val="20"/>
                <w:szCs w:val="20"/>
              </w:rPr>
              <w:t xml:space="preserve">auch, </w:t>
            </w:r>
            <w:r w:rsidR="00D30394">
              <w:rPr>
                <w:sz w:val="20"/>
                <w:szCs w:val="20"/>
              </w:rPr>
              <w:t>Objekt</w:t>
            </w:r>
            <w:r w:rsidR="007277CA">
              <w:rPr>
                <w:sz w:val="20"/>
                <w:szCs w:val="20"/>
              </w:rPr>
              <w:t xml:space="preserve">e wie </w:t>
            </w:r>
            <w:r w:rsidR="00D30394">
              <w:rPr>
                <w:sz w:val="20"/>
                <w:szCs w:val="20"/>
              </w:rPr>
              <w:t>Kaffeetasse</w:t>
            </w:r>
            <w:r w:rsidR="007277CA">
              <w:rPr>
                <w:sz w:val="20"/>
                <w:szCs w:val="20"/>
              </w:rPr>
              <w:t>n</w:t>
            </w:r>
            <w:r>
              <w:rPr>
                <w:sz w:val="20"/>
                <w:szCs w:val="20"/>
              </w:rPr>
              <w:t xml:space="preserve"> </w:t>
            </w:r>
            <w:r w:rsidR="007277CA">
              <w:rPr>
                <w:sz w:val="20"/>
                <w:szCs w:val="20"/>
              </w:rPr>
              <w:t>digital mit</w:t>
            </w:r>
            <w:r w:rsidR="00D30394">
              <w:rPr>
                <w:sz w:val="20"/>
                <w:szCs w:val="20"/>
              </w:rPr>
              <w:t xml:space="preserve"> </w:t>
            </w:r>
            <w:r>
              <w:rPr>
                <w:sz w:val="20"/>
                <w:szCs w:val="20"/>
              </w:rPr>
              <w:t>ein</w:t>
            </w:r>
            <w:r w:rsidR="007277CA">
              <w:rPr>
                <w:sz w:val="20"/>
                <w:szCs w:val="20"/>
              </w:rPr>
              <w:t>em</w:t>
            </w:r>
            <w:r>
              <w:rPr>
                <w:sz w:val="20"/>
                <w:szCs w:val="20"/>
              </w:rPr>
              <w:t xml:space="preserve"> bestimmte</w:t>
            </w:r>
            <w:r w:rsidR="007277CA">
              <w:rPr>
                <w:sz w:val="20"/>
                <w:szCs w:val="20"/>
              </w:rPr>
              <w:t>n</w:t>
            </w:r>
            <w:r>
              <w:rPr>
                <w:sz w:val="20"/>
                <w:szCs w:val="20"/>
              </w:rPr>
              <w:t xml:space="preserve"> Klang- </w:t>
            </w:r>
            <w:r w:rsidR="007277CA">
              <w:rPr>
                <w:sz w:val="20"/>
                <w:szCs w:val="20"/>
              </w:rPr>
              <w:t>oder</w:t>
            </w:r>
            <w:r>
              <w:rPr>
                <w:sz w:val="20"/>
                <w:szCs w:val="20"/>
              </w:rPr>
              <w:t xml:space="preserve"> Lichtbild zu </w:t>
            </w:r>
            <w:r w:rsidR="007277CA">
              <w:rPr>
                <w:sz w:val="20"/>
                <w:szCs w:val="20"/>
              </w:rPr>
              <w:t>belegen und dieses zu aktivieren, sobald der Tischprojektor sie erkennt</w:t>
            </w:r>
            <w:r>
              <w:rPr>
                <w:sz w:val="20"/>
                <w:szCs w:val="20"/>
              </w:rPr>
              <w:t xml:space="preserve">. </w:t>
            </w:r>
          </w:p>
          <w:p w14:paraId="47945F4E" w14:textId="77777777" w:rsidR="001966CE" w:rsidRDefault="00D30394">
            <w:pPr>
              <w:spacing w:after="240"/>
              <w:rPr>
                <w:sz w:val="20"/>
                <w:szCs w:val="20"/>
              </w:rPr>
            </w:pPr>
            <w:r>
              <w:rPr>
                <w:b/>
                <w:sz w:val="20"/>
                <w:szCs w:val="20"/>
              </w:rPr>
              <w:t>Preisgekrönt</w:t>
            </w:r>
          </w:p>
          <w:p w14:paraId="221902D7" w14:textId="77777777" w:rsidR="001966CE" w:rsidRDefault="00D30394">
            <w:pPr>
              <w:spacing w:after="240"/>
              <w:rPr>
                <w:sz w:val="20"/>
                <w:szCs w:val="20"/>
              </w:rPr>
            </w:pPr>
            <w:proofErr w:type="spellStart"/>
            <w:r>
              <w:rPr>
                <w:sz w:val="20"/>
                <w:szCs w:val="20"/>
              </w:rPr>
              <w:t>weHUB</w:t>
            </w:r>
            <w:proofErr w:type="spellEnd"/>
            <w:r>
              <w:rPr>
                <w:sz w:val="20"/>
                <w:szCs w:val="20"/>
              </w:rPr>
              <w:t xml:space="preserve"> wurde 2023 mit dem Fokus Open in der Kategorie Special Mention ausgezeichnet. Besonders gewürdigt hat die Jury, dass das Design von Anfang an voll integriert war, obwohl es sich bei </w:t>
            </w:r>
            <w:proofErr w:type="spellStart"/>
            <w:r>
              <w:rPr>
                <w:sz w:val="20"/>
                <w:szCs w:val="20"/>
              </w:rPr>
              <w:t>weHUB</w:t>
            </w:r>
            <w:proofErr w:type="spellEnd"/>
            <w:r>
              <w:rPr>
                <w:sz w:val="20"/>
                <w:szCs w:val="20"/>
              </w:rPr>
              <w:t xml:space="preserve"> eigentlich um ein Forschungsprojekt handelt. „Ein Ansatz, der Schule machen sollte“, so die Jury. Zudem erhielt </w:t>
            </w:r>
            <w:proofErr w:type="spellStart"/>
            <w:r>
              <w:rPr>
                <w:sz w:val="20"/>
                <w:szCs w:val="20"/>
              </w:rPr>
              <w:t>weHUB</w:t>
            </w:r>
            <w:proofErr w:type="spellEnd"/>
            <w:r>
              <w:rPr>
                <w:sz w:val="20"/>
                <w:szCs w:val="20"/>
              </w:rPr>
              <w:t xml:space="preserve"> 2022 den UX Design Award in der Kategorie </w:t>
            </w:r>
            <w:proofErr w:type="spellStart"/>
            <w:r>
              <w:rPr>
                <w:sz w:val="20"/>
                <w:szCs w:val="20"/>
              </w:rPr>
              <w:t>Concepts</w:t>
            </w:r>
            <w:proofErr w:type="spellEnd"/>
            <w:r>
              <w:rPr>
                <w:sz w:val="20"/>
                <w:szCs w:val="20"/>
              </w:rPr>
              <w:t>.</w:t>
            </w:r>
          </w:p>
          <w:p w14:paraId="348EB1DF" w14:textId="77777777" w:rsidR="001966CE" w:rsidRDefault="00D30394">
            <w:pPr>
              <w:spacing w:after="240"/>
              <w:rPr>
                <w:sz w:val="20"/>
                <w:szCs w:val="20"/>
              </w:rPr>
            </w:pPr>
            <w:r>
              <w:rPr>
                <w:sz w:val="20"/>
                <w:szCs w:val="20"/>
              </w:rPr>
              <w:t xml:space="preserve">Projektpartner des Projektes </w:t>
            </w:r>
            <w:proofErr w:type="spellStart"/>
            <w:r>
              <w:rPr>
                <w:sz w:val="20"/>
                <w:szCs w:val="20"/>
              </w:rPr>
              <w:t>PraktikApp</w:t>
            </w:r>
            <w:proofErr w:type="spellEnd"/>
            <w:r>
              <w:rPr>
                <w:sz w:val="20"/>
                <w:szCs w:val="20"/>
              </w:rPr>
              <w:t>:</w:t>
            </w:r>
            <w:r w:rsidR="00CE6FE4">
              <w:rPr>
                <w:sz w:val="20"/>
                <w:szCs w:val="20"/>
              </w:rPr>
              <w:br/>
            </w:r>
            <w:r>
              <w:rPr>
                <w:sz w:val="20"/>
                <w:szCs w:val="20"/>
              </w:rPr>
              <w:t xml:space="preserve">Projektpartner sind Universität Siegen, Hochschule Düsseldorf, Häfele SE &amp; Co KG, </w:t>
            </w:r>
            <w:proofErr w:type="spellStart"/>
            <w:r>
              <w:rPr>
                <w:sz w:val="20"/>
                <w:szCs w:val="20"/>
              </w:rPr>
              <w:t>spek</w:t>
            </w:r>
            <w:proofErr w:type="spellEnd"/>
            <w:r>
              <w:rPr>
                <w:sz w:val="20"/>
                <w:szCs w:val="20"/>
              </w:rPr>
              <w:t xml:space="preserve"> DESIGN GbR, </w:t>
            </w:r>
            <w:proofErr w:type="spellStart"/>
            <w:r>
              <w:rPr>
                <w:sz w:val="20"/>
                <w:szCs w:val="20"/>
              </w:rPr>
              <w:t>tennagels</w:t>
            </w:r>
            <w:proofErr w:type="spellEnd"/>
            <w:r>
              <w:rPr>
                <w:sz w:val="20"/>
                <w:szCs w:val="20"/>
              </w:rPr>
              <w:t xml:space="preserve"> Medientechnik GmbH, IOX GmbH, </w:t>
            </w:r>
            <w:proofErr w:type="spellStart"/>
            <w:r>
              <w:rPr>
                <w:sz w:val="20"/>
                <w:szCs w:val="20"/>
              </w:rPr>
              <w:t>nyris</w:t>
            </w:r>
            <w:proofErr w:type="spellEnd"/>
            <w:r>
              <w:rPr>
                <w:sz w:val="20"/>
                <w:szCs w:val="20"/>
              </w:rPr>
              <w:t xml:space="preserve"> GmbH</w:t>
            </w:r>
          </w:p>
          <w:p w14:paraId="614A8197" w14:textId="5A4B325A" w:rsidR="001966CE" w:rsidRDefault="00D30394">
            <w:pPr>
              <w:spacing w:after="240"/>
              <w:rPr>
                <w:sz w:val="20"/>
                <w:szCs w:val="20"/>
              </w:rPr>
            </w:pPr>
            <w:r>
              <w:rPr>
                <w:sz w:val="20"/>
                <w:szCs w:val="20"/>
              </w:rPr>
              <w:t>Nagold, im Januar 2024</w:t>
            </w:r>
            <w:r>
              <w:rPr>
                <w:sz w:val="20"/>
                <w:szCs w:val="20"/>
              </w:rPr>
              <w:br/>
              <w:t>Abdruck honorarfrei / Beleg erbeten</w:t>
            </w:r>
          </w:p>
          <w:p w14:paraId="025A65EF" w14:textId="77777777" w:rsidR="001966CE" w:rsidRDefault="00D30394">
            <w:pPr>
              <w:rPr>
                <w:sz w:val="20"/>
                <w:szCs w:val="20"/>
              </w:rPr>
            </w:pPr>
            <w:r>
              <w:rPr>
                <w:sz w:val="20"/>
                <w:szCs w:val="20"/>
              </w:rPr>
              <w:lastRenderedPageBreak/>
              <w:t> </w:t>
            </w:r>
          </w:p>
        </w:tc>
        <w:tc>
          <w:tcPr>
            <w:tcW w:w="1500" w:type="pct"/>
            <w:tcBorders>
              <w:top w:val="nil"/>
              <w:left w:val="nil"/>
              <w:bottom w:val="nil"/>
              <w:right w:val="nil"/>
            </w:tcBorders>
            <w:shd w:val="clear" w:color="auto" w:fill="auto"/>
            <w:tcMar>
              <w:top w:w="0" w:type="dxa"/>
              <w:left w:w="0" w:type="dxa"/>
              <w:bottom w:w="0" w:type="dxa"/>
              <w:right w:w="227" w:type="dxa"/>
            </w:tcMar>
          </w:tcPr>
          <w:p w14:paraId="610540C3" w14:textId="77777777" w:rsidR="001966CE" w:rsidRDefault="00D30394" w:rsidP="00CE6FE4">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219268DD" w14:textId="77777777" w:rsidR="001966CE" w:rsidRDefault="00D30394">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08CD9F9C" w14:textId="77777777" w:rsidR="001966CE" w:rsidRDefault="00D30394">
            <w:pPr>
              <w:spacing w:after="240"/>
              <w:rPr>
                <w:sz w:val="20"/>
                <w:szCs w:val="20"/>
              </w:rPr>
            </w:pPr>
            <w:r>
              <w:rPr>
                <w:sz w:val="20"/>
                <w:szCs w:val="20"/>
              </w:rPr>
              <w:t> </w:t>
            </w:r>
          </w:p>
          <w:p w14:paraId="5370D56C" w14:textId="77777777" w:rsidR="001966CE" w:rsidRDefault="00D30394">
            <w:pPr>
              <w:rPr>
                <w:sz w:val="20"/>
                <w:szCs w:val="20"/>
              </w:rPr>
            </w:pPr>
            <w:r>
              <w:rPr>
                <w:sz w:val="20"/>
                <w:szCs w:val="20"/>
              </w:rPr>
              <w:t> </w:t>
            </w:r>
          </w:p>
        </w:tc>
      </w:tr>
      <w:tr w:rsidR="001966CE" w14:paraId="1550E53D" w14:textId="77777777" w:rsidTr="00CE6FE4">
        <w:tblPrEx>
          <w:jc w:val="left"/>
        </w:tblPrEx>
        <w:trPr>
          <w:gridAfter w:val="1"/>
          <w:wAfter w:w="1500" w:type="pct"/>
        </w:trPr>
        <w:tc>
          <w:tcPr>
            <w:tcW w:w="1750" w:type="pct"/>
            <w:tcBorders>
              <w:top w:val="nil"/>
              <w:left w:val="nil"/>
              <w:bottom w:val="nil"/>
              <w:right w:val="nil"/>
            </w:tcBorders>
            <w:shd w:val="clear" w:color="auto" w:fill="auto"/>
            <w:tcMar>
              <w:top w:w="0" w:type="dxa"/>
              <w:left w:w="0" w:type="dxa"/>
              <w:bottom w:w="0" w:type="dxa"/>
              <w:right w:w="227" w:type="dxa"/>
            </w:tcMar>
          </w:tcPr>
          <w:p w14:paraId="034B043B" w14:textId="77777777" w:rsidR="001966CE" w:rsidRDefault="001966CE">
            <w:pPr>
              <w:rPr>
                <w:sz w:val="20"/>
                <w:szCs w:val="20"/>
              </w:rPr>
            </w:pPr>
          </w:p>
        </w:tc>
        <w:tc>
          <w:tcPr>
            <w:tcW w:w="1750" w:type="pct"/>
            <w:tcBorders>
              <w:top w:val="nil"/>
              <w:left w:val="nil"/>
              <w:bottom w:val="nil"/>
              <w:right w:val="nil"/>
            </w:tcBorders>
            <w:shd w:val="clear" w:color="auto" w:fill="auto"/>
            <w:tcMar>
              <w:top w:w="0" w:type="dxa"/>
              <w:left w:w="0" w:type="dxa"/>
              <w:bottom w:w="0" w:type="dxa"/>
              <w:right w:w="227" w:type="dxa"/>
            </w:tcMar>
          </w:tcPr>
          <w:p w14:paraId="6FEDEAAD" w14:textId="77777777" w:rsidR="001966CE" w:rsidRDefault="001966CE">
            <w:pPr>
              <w:rPr>
                <w:sz w:val="20"/>
                <w:szCs w:val="20"/>
              </w:rPr>
            </w:pPr>
          </w:p>
        </w:tc>
      </w:tr>
    </w:tbl>
    <w:p w14:paraId="5B771F6A" w14:textId="77777777" w:rsidR="001966CE" w:rsidRDefault="00D30394">
      <w:pPr>
        <w:spacing w:line="240" w:lineRule="auto"/>
        <w:rPr>
          <w:sz w:val="17"/>
          <w:szCs w:val="17"/>
        </w:rPr>
      </w:pPr>
      <w:r>
        <w:rPr>
          <w:b/>
          <w:sz w:val="17"/>
          <w:szCs w:val="17"/>
        </w:rPr>
        <w:t>1</w:t>
      </w:r>
      <w:r>
        <w:rPr>
          <w:sz w:val="17"/>
          <w:szCs w:val="17"/>
        </w:rPr>
        <w:t xml:space="preserve"> Der Esstisch als zentraler Ort der Kommunikation und Interaktion wird durch das von </w:t>
      </w:r>
      <w:proofErr w:type="spellStart"/>
      <w:r>
        <w:rPr>
          <w:sz w:val="17"/>
          <w:szCs w:val="17"/>
        </w:rPr>
        <w:t>weHUB</w:t>
      </w:r>
      <w:proofErr w:type="spellEnd"/>
      <w:r>
        <w:rPr>
          <w:sz w:val="17"/>
          <w:szCs w:val="17"/>
        </w:rPr>
        <w:t xml:space="preserve"> digital unterstützte Gemeinschaftserlebnis gestärkt. Der Projektor findet, ohne Umbaumaßnahmen, Platz auf jedem Tisch und wahrt durch die nach unten gerichtete Kamera die Privatsphäre im Wohnraum. Foto: </w:t>
      </w:r>
      <w:proofErr w:type="spellStart"/>
      <w:r w:rsidRPr="00CE6FE4">
        <w:rPr>
          <w:sz w:val="17"/>
          <w:szCs w:val="17"/>
        </w:rPr>
        <w:t>PraktikApp</w:t>
      </w:r>
      <w:proofErr w:type="spellEnd"/>
      <w:r>
        <w:rPr>
          <w:sz w:val="17"/>
          <w:szCs w:val="17"/>
        </w:rPr>
        <w:t xml:space="preserve"> </w:t>
      </w:r>
      <w:r>
        <w:rPr>
          <w:sz w:val="17"/>
          <w:szCs w:val="17"/>
        </w:rPr>
        <w:br/>
      </w:r>
    </w:p>
    <w:p w14:paraId="03FCFF93" w14:textId="0B1B01B8" w:rsidR="001966CE" w:rsidRDefault="00D30394">
      <w:pPr>
        <w:spacing w:line="240" w:lineRule="auto"/>
        <w:rPr>
          <w:sz w:val="17"/>
          <w:szCs w:val="17"/>
        </w:rPr>
      </w:pPr>
      <w:r>
        <w:rPr>
          <w:b/>
          <w:sz w:val="17"/>
          <w:szCs w:val="17"/>
        </w:rPr>
        <w:t>2</w:t>
      </w:r>
      <w:r>
        <w:rPr>
          <w:sz w:val="17"/>
          <w:szCs w:val="17"/>
        </w:rPr>
        <w:t xml:space="preserve"> Der Tischprojektor, die Avatare, welche die Haushaltsmitglieder repräsentieren, und alle weiteren haptischen Interaktionsobjekte sind bewusst in Form und Aussehen uns bekannten</w:t>
      </w:r>
      <w:r w:rsidR="007277CA">
        <w:rPr>
          <w:sz w:val="17"/>
          <w:szCs w:val="17"/>
        </w:rPr>
        <w:t>,</w:t>
      </w:r>
      <w:r>
        <w:rPr>
          <w:sz w:val="17"/>
          <w:szCs w:val="17"/>
        </w:rPr>
        <w:t xml:space="preserve"> wohnlichen Alltagsgegenständen nachempfunden. Dadurch erhöht sich die Akzeptanz von </w:t>
      </w:r>
      <w:proofErr w:type="spellStart"/>
      <w:r>
        <w:rPr>
          <w:sz w:val="17"/>
          <w:szCs w:val="17"/>
        </w:rPr>
        <w:t>weHUB</w:t>
      </w:r>
      <w:proofErr w:type="spellEnd"/>
      <w:r>
        <w:rPr>
          <w:sz w:val="17"/>
          <w:szCs w:val="17"/>
        </w:rPr>
        <w:t xml:space="preserve"> und seinen intuitiven Bedienelementen erheblich. Foto: </w:t>
      </w:r>
      <w:proofErr w:type="spellStart"/>
      <w:r>
        <w:rPr>
          <w:sz w:val="17"/>
          <w:szCs w:val="17"/>
        </w:rPr>
        <w:t>PraktikApp</w:t>
      </w:r>
      <w:proofErr w:type="spellEnd"/>
      <w:r>
        <w:rPr>
          <w:sz w:val="17"/>
          <w:szCs w:val="17"/>
        </w:rPr>
        <w:t> </w:t>
      </w:r>
      <w:r>
        <w:rPr>
          <w:sz w:val="17"/>
          <w:szCs w:val="17"/>
        </w:rPr>
        <w:br/>
      </w:r>
    </w:p>
    <w:p w14:paraId="1BE56A9E" w14:textId="77777777" w:rsidR="001966CE" w:rsidRDefault="00D30394">
      <w:pPr>
        <w:spacing w:line="240" w:lineRule="auto"/>
        <w:rPr>
          <w:sz w:val="17"/>
          <w:szCs w:val="17"/>
        </w:rPr>
      </w:pPr>
      <w:r>
        <w:rPr>
          <w:b/>
          <w:sz w:val="17"/>
          <w:szCs w:val="17"/>
        </w:rPr>
        <w:t>3</w:t>
      </w:r>
      <w:r>
        <w:rPr>
          <w:sz w:val="17"/>
          <w:szCs w:val="17"/>
        </w:rPr>
        <w:t xml:space="preserve"> Der Tischprojektor von </w:t>
      </w:r>
      <w:proofErr w:type="spellStart"/>
      <w:r>
        <w:rPr>
          <w:sz w:val="17"/>
          <w:szCs w:val="17"/>
        </w:rPr>
        <w:t>weHUB</w:t>
      </w:r>
      <w:proofErr w:type="spellEnd"/>
      <w:r>
        <w:rPr>
          <w:sz w:val="17"/>
          <w:szCs w:val="17"/>
        </w:rPr>
        <w:t xml:space="preserve"> erkennt über seine integrierte Kamera die haptisch ansprechenden Avatare, sowie andere Objekte, die zuvor aktiviert, d.h. digital mit einer Funktion belegt wurden. Foto: </w:t>
      </w:r>
      <w:proofErr w:type="spellStart"/>
      <w:r>
        <w:rPr>
          <w:sz w:val="17"/>
          <w:szCs w:val="17"/>
        </w:rPr>
        <w:t>PraktikApp</w:t>
      </w:r>
      <w:proofErr w:type="spellEnd"/>
      <w:r>
        <w:rPr>
          <w:sz w:val="17"/>
          <w:szCs w:val="17"/>
        </w:rPr>
        <w:br/>
      </w:r>
    </w:p>
    <w:p w14:paraId="4B37FC6D" w14:textId="77777777" w:rsidR="001966CE" w:rsidRDefault="00D30394">
      <w:pPr>
        <w:spacing w:line="240" w:lineRule="auto"/>
        <w:rPr>
          <w:sz w:val="17"/>
          <w:szCs w:val="17"/>
        </w:rPr>
      </w:pPr>
      <w:r>
        <w:rPr>
          <w:b/>
          <w:sz w:val="17"/>
          <w:szCs w:val="17"/>
        </w:rPr>
        <w:t>4</w:t>
      </w:r>
      <w:r>
        <w:rPr>
          <w:sz w:val="17"/>
          <w:szCs w:val="17"/>
        </w:rPr>
        <w:t xml:space="preserve"> Über die Smartphone-App können Fotos und Videos an eine bestimmte Person aus dem Haushalt (einzelner Avatar) oder an die ganze Haushaltsgemeinschaft (Gruppen-Avatar) geschickt werden, um sie am Esstisch gemeinsam über den Tischprojektor zu erleben. Foto: </w:t>
      </w:r>
      <w:proofErr w:type="spellStart"/>
      <w:r>
        <w:rPr>
          <w:sz w:val="17"/>
          <w:szCs w:val="17"/>
        </w:rPr>
        <w:t>PraktikApp</w:t>
      </w:r>
      <w:proofErr w:type="spellEnd"/>
      <w:r>
        <w:rPr>
          <w:sz w:val="17"/>
          <w:szCs w:val="17"/>
        </w:rPr>
        <w:t>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966CE" w14:paraId="257B8867" w14:textId="77777777">
        <w:tc>
          <w:tcPr>
            <w:tcW w:w="2444" w:type="pct"/>
            <w:tcBorders>
              <w:top w:val="nil"/>
              <w:left w:val="nil"/>
              <w:bottom w:val="nil"/>
              <w:right w:val="nil"/>
            </w:tcBorders>
            <w:shd w:val="clear" w:color="auto" w:fill="auto"/>
            <w:tcMar>
              <w:top w:w="0" w:type="dxa"/>
              <w:left w:w="0" w:type="dxa"/>
              <w:bottom w:w="0" w:type="dxa"/>
              <w:right w:w="0" w:type="dxa"/>
            </w:tcMar>
          </w:tcPr>
          <w:p w14:paraId="3DDBB0F2" w14:textId="77777777" w:rsidR="001966CE" w:rsidRDefault="00D30394">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0201B77" w14:textId="77777777" w:rsidR="001966CE" w:rsidRDefault="001966C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ACA7F1E" w14:textId="77777777" w:rsidR="001966CE" w:rsidRDefault="00D30394">
            <w:pPr>
              <w:keepNext/>
              <w:keepLines/>
              <w:spacing w:line="240" w:lineRule="auto"/>
              <w:rPr>
                <w:sz w:val="14"/>
                <w:szCs w:val="14"/>
              </w:rPr>
            </w:pPr>
            <w:r>
              <w:rPr>
                <w:sz w:val="14"/>
                <w:szCs w:val="14"/>
              </w:rPr>
              <w:t>2.</w:t>
            </w:r>
          </w:p>
        </w:tc>
      </w:tr>
      <w:tr w:rsidR="001966CE" w14:paraId="573B8C5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F2C9D7B" w14:textId="77777777" w:rsidR="001966CE" w:rsidRDefault="00D30394">
            <w:pPr>
              <w:keepNext/>
              <w:keepLines/>
              <w:spacing w:line="240" w:lineRule="auto"/>
              <w:rPr>
                <w:sz w:val="14"/>
                <w:szCs w:val="14"/>
              </w:rPr>
            </w:pPr>
            <w:r>
              <w:rPr>
                <w:noProof/>
                <w:sz w:val="14"/>
                <w:szCs w:val="14"/>
              </w:rPr>
              <w:drawing>
                <wp:inline distT="0" distB="0" distL="0" distR="0" wp14:anchorId="32E07652" wp14:editId="6827E9CC">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DA224CA" w14:textId="77777777" w:rsidR="001966CE" w:rsidRDefault="001966C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06A4090" w14:textId="77777777" w:rsidR="001966CE" w:rsidRDefault="00D30394">
            <w:pPr>
              <w:keepNext/>
              <w:keepLines/>
              <w:spacing w:line="240" w:lineRule="auto"/>
              <w:rPr>
                <w:sz w:val="14"/>
                <w:szCs w:val="14"/>
              </w:rPr>
            </w:pPr>
            <w:r>
              <w:rPr>
                <w:noProof/>
                <w:sz w:val="14"/>
                <w:szCs w:val="14"/>
              </w:rPr>
              <w:drawing>
                <wp:inline distT="0" distB="0" distL="0" distR="0" wp14:anchorId="5E413849" wp14:editId="0719280F">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235" cy="2014220"/>
                          </a:xfrm>
                          <a:prstGeom prst="rect">
                            <a:avLst/>
                          </a:prstGeom>
                        </pic:spPr>
                      </pic:pic>
                    </a:graphicData>
                  </a:graphic>
                </wp:inline>
              </w:drawing>
            </w:r>
          </w:p>
        </w:tc>
      </w:tr>
      <w:tr w:rsidR="001966CE" w14:paraId="2E23C21F" w14:textId="77777777">
        <w:tc>
          <w:tcPr>
            <w:tcW w:w="2444" w:type="pct"/>
            <w:tcBorders>
              <w:top w:val="nil"/>
              <w:left w:val="nil"/>
              <w:bottom w:val="nil"/>
              <w:right w:val="nil"/>
            </w:tcBorders>
            <w:shd w:val="clear" w:color="auto" w:fill="auto"/>
            <w:tcMar>
              <w:top w:w="0" w:type="dxa"/>
              <w:left w:w="0" w:type="dxa"/>
              <w:bottom w:w="0" w:type="dxa"/>
              <w:right w:w="0" w:type="dxa"/>
            </w:tcMar>
          </w:tcPr>
          <w:p w14:paraId="22847A2B" w14:textId="77777777" w:rsidR="001966CE" w:rsidRDefault="001966CE">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F4F87CE" w14:textId="77777777" w:rsidR="001966CE" w:rsidRDefault="001966C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919CEEA" w14:textId="77777777" w:rsidR="001966CE" w:rsidRDefault="001966CE">
            <w:pPr>
              <w:keepNext/>
              <w:keepLines/>
              <w:spacing w:line="240" w:lineRule="auto"/>
              <w:rPr>
                <w:sz w:val="14"/>
                <w:szCs w:val="14"/>
              </w:rPr>
            </w:pPr>
          </w:p>
        </w:tc>
      </w:tr>
      <w:tr w:rsidR="001966CE" w14:paraId="7E6A5C21" w14:textId="77777777">
        <w:tc>
          <w:tcPr>
            <w:tcW w:w="2444" w:type="pct"/>
            <w:tcBorders>
              <w:top w:val="nil"/>
              <w:left w:val="nil"/>
              <w:bottom w:val="nil"/>
              <w:right w:val="nil"/>
            </w:tcBorders>
            <w:shd w:val="clear" w:color="auto" w:fill="auto"/>
            <w:tcMar>
              <w:top w:w="0" w:type="dxa"/>
              <w:left w:w="0" w:type="dxa"/>
              <w:bottom w:w="0" w:type="dxa"/>
              <w:right w:w="0" w:type="dxa"/>
            </w:tcMar>
          </w:tcPr>
          <w:p w14:paraId="2CDAF44F" w14:textId="77777777" w:rsidR="001966CE" w:rsidRDefault="00D30394">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66DB3464" w14:textId="77777777" w:rsidR="001966CE" w:rsidRDefault="001966C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275DB4A" w14:textId="77777777" w:rsidR="001966CE" w:rsidRDefault="00D30394">
            <w:pPr>
              <w:keepNext/>
              <w:keepLines/>
              <w:spacing w:line="240" w:lineRule="auto"/>
              <w:rPr>
                <w:sz w:val="14"/>
                <w:szCs w:val="14"/>
              </w:rPr>
            </w:pPr>
            <w:r>
              <w:rPr>
                <w:sz w:val="14"/>
                <w:szCs w:val="14"/>
              </w:rPr>
              <w:t>4.</w:t>
            </w:r>
          </w:p>
        </w:tc>
      </w:tr>
      <w:tr w:rsidR="001966CE" w14:paraId="4C4B63E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15D4B4F" w14:textId="77777777" w:rsidR="001966CE" w:rsidRDefault="00D30394">
            <w:pPr>
              <w:keepNext/>
              <w:keepLines/>
              <w:spacing w:line="240" w:lineRule="auto"/>
              <w:rPr>
                <w:sz w:val="14"/>
                <w:szCs w:val="14"/>
              </w:rPr>
            </w:pPr>
            <w:r>
              <w:rPr>
                <w:noProof/>
                <w:sz w:val="14"/>
                <w:szCs w:val="14"/>
              </w:rPr>
              <w:drawing>
                <wp:inline distT="0" distB="0" distL="0" distR="0" wp14:anchorId="6B226B43" wp14:editId="2279E2CD">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31F0712" w14:textId="77777777" w:rsidR="001966CE" w:rsidRDefault="001966C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85EEA32" w14:textId="77777777" w:rsidR="001966CE" w:rsidRDefault="00D30394">
            <w:pPr>
              <w:keepNext/>
              <w:keepLines/>
              <w:spacing w:line="240" w:lineRule="auto"/>
              <w:rPr>
                <w:sz w:val="14"/>
                <w:szCs w:val="14"/>
              </w:rPr>
            </w:pPr>
            <w:r>
              <w:rPr>
                <w:noProof/>
                <w:sz w:val="14"/>
                <w:szCs w:val="14"/>
              </w:rPr>
              <w:drawing>
                <wp:inline distT="0" distB="0" distL="0" distR="0" wp14:anchorId="38FE96E2" wp14:editId="19EF2FB9">
                  <wp:extent cx="13436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343660" cy="2014220"/>
                          </a:xfrm>
                          <a:prstGeom prst="rect">
                            <a:avLst/>
                          </a:prstGeom>
                        </pic:spPr>
                      </pic:pic>
                    </a:graphicData>
                  </a:graphic>
                </wp:inline>
              </w:drawing>
            </w:r>
          </w:p>
        </w:tc>
      </w:tr>
    </w:tbl>
    <w:p w14:paraId="03442FF9" w14:textId="77777777" w:rsidR="001966CE" w:rsidRDefault="00D30394">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966CE" w14:paraId="0311865D"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9F10685" w14:textId="77777777" w:rsidR="001966CE" w:rsidRDefault="00D30394">
            <w:pPr>
              <w:spacing w:before="240" w:after="240"/>
              <w:rPr>
                <w:sz w:val="20"/>
                <w:szCs w:val="20"/>
              </w:rPr>
            </w:pPr>
            <w:r>
              <w:rPr>
                <w:b/>
                <w:sz w:val="20"/>
                <w:szCs w:val="20"/>
              </w:rPr>
              <w:lastRenderedPageBreak/>
              <w:t>Über Häfele</w:t>
            </w:r>
          </w:p>
          <w:p w14:paraId="5E941CD2" w14:textId="77777777" w:rsidR="001966CE" w:rsidRDefault="00D30394">
            <w:pPr>
              <w:spacing w:before="240" w:after="240"/>
              <w:rPr>
                <w:sz w:val="20"/>
                <w:szCs w:val="20"/>
              </w:rPr>
            </w:pPr>
            <w:r>
              <w:rPr>
                <w:b/>
                <w:sz w:val="20"/>
                <w:szCs w:val="20"/>
              </w:rPr>
              <w:t>Häfele. Die ersten 100 Jahre.</w:t>
            </w:r>
          </w:p>
          <w:p w14:paraId="73228279" w14:textId="77777777" w:rsidR="001966CE" w:rsidRDefault="00D30394">
            <w:pPr>
              <w:spacing w:before="240" w:after="240"/>
              <w:rPr>
                <w:sz w:val="20"/>
                <w:szCs w:val="20"/>
              </w:rPr>
            </w:pPr>
            <w:r>
              <w:rPr>
                <w:sz w:val="20"/>
                <w:szCs w:val="20"/>
              </w:rPr>
              <w:t>Innovationskraft, Mut und Optimismus: Diese Qualitäten haben Häfele von Anfang an begleitet und schon die Gründer ausgezeichnet – die Kaufleute Adolf Häfele und Hermann Funk, die Häfele im Jahr 1923 als Fachgeschäft für Eisenwaren bei Nagold ins Leben gerufen haben. Aus dieser geschätzten Anlaufstelle für das Schreinerhandwerk wurde ein weltumspannendes Unternehmen, die Häfele SE &amp; Co KG mit Niederlassungen in 38 Ländern und mehr als 8000 Beschäftigten. Im Geschäftsjahr 2022 erzielte die Häfele Gruppe einen Umsatz von 1,87 Mrd. Euro bei einem Exportanteil von 81%.</w:t>
            </w:r>
          </w:p>
          <w:p w14:paraId="0DF4422A" w14:textId="77777777" w:rsidR="001966CE" w:rsidRDefault="00D30394">
            <w:pPr>
              <w:spacing w:before="240" w:after="240"/>
              <w:rPr>
                <w:sz w:val="20"/>
                <w:szCs w:val="20"/>
              </w:rPr>
            </w:pPr>
            <w:r>
              <w:rPr>
                <w:sz w:val="20"/>
                <w:szCs w:val="20"/>
              </w:rPr>
              <w:t xml:space="preserve">Nagold ist bis heute Hauptsitz der internationalen Häfele Gruppe, die sich im Lauf der Jahrzehnte zum führenden Experten für Beschlagtechnik, elektronische Schließsysteme und LED-Beleuchtung entwickelt hat. Die Möbelindustrie, Architekten, Handwerk und Handel aus über 150 Ländern vertrauen auf die Expertise des innovativen Familienunternehmens, das seit Januar 2023 unter der Leitung von Gregor </w:t>
            </w:r>
            <w:proofErr w:type="spellStart"/>
            <w:r>
              <w:rPr>
                <w:sz w:val="20"/>
                <w:szCs w:val="20"/>
              </w:rPr>
              <w:t>Riekena</w:t>
            </w:r>
            <w:proofErr w:type="spellEnd"/>
            <w:r>
              <w:rPr>
                <w:sz w:val="20"/>
                <w:szCs w:val="20"/>
              </w:rPr>
              <w:t xml:space="preserve"> steht.</w:t>
            </w:r>
          </w:p>
          <w:p w14:paraId="48E0A601" w14:textId="77777777" w:rsidR="001966CE" w:rsidRDefault="00D30394">
            <w:pPr>
              <w:spacing w:before="240" w:after="240"/>
              <w:rPr>
                <w:sz w:val="20"/>
                <w:szCs w:val="20"/>
              </w:rPr>
            </w:pPr>
            <w:r>
              <w:rPr>
                <w:sz w:val="20"/>
                <w:szCs w:val="20"/>
              </w:rPr>
              <w:t xml:space="preserve">Weitere Informationen unter </w:t>
            </w:r>
            <w:hyperlink r:id="rId11">
              <w:r>
                <w:rPr>
                  <w:rStyle w:val="Hyperlink"/>
                  <w:color w:val="000000"/>
                  <w:sz w:val="20"/>
                  <w:szCs w:val="20"/>
                </w:rPr>
                <w:t>www.haefele.de</w:t>
              </w:r>
            </w:hyperlink>
          </w:p>
          <w:p w14:paraId="6D4D5A30" w14:textId="77777777" w:rsidR="001966CE" w:rsidRDefault="00D30394">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4B89DDDF" w14:textId="77777777" w:rsidR="001966CE" w:rsidRDefault="00D30394">
            <w:pPr>
              <w:rPr>
                <w:sz w:val="20"/>
                <w:szCs w:val="20"/>
              </w:rPr>
            </w:pPr>
            <w:r>
              <w:rPr>
                <w:sz w:val="20"/>
                <w:szCs w:val="20"/>
              </w:rPr>
              <w:br/>
            </w:r>
          </w:p>
        </w:tc>
      </w:tr>
      <w:tr w:rsidR="001966CE" w14:paraId="75361395"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25C42CD" w14:textId="77777777" w:rsidR="001966CE" w:rsidRDefault="001966CE">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87B81FA" w14:textId="77777777" w:rsidR="001966CE" w:rsidRDefault="001966CE">
            <w:pPr>
              <w:rPr>
                <w:sz w:val="20"/>
                <w:szCs w:val="20"/>
              </w:rPr>
            </w:pPr>
          </w:p>
        </w:tc>
      </w:tr>
    </w:tbl>
    <w:p w14:paraId="369A2B13" w14:textId="77777777" w:rsidR="001966CE" w:rsidRDefault="00D30394">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966CE" w14:paraId="5976A40A"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37339C3" w14:textId="77777777" w:rsidR="001966CE" w:rsidRDefault="00D30394">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067BE115" w14:textId="77777777" w:rsidR="001966CE" w:rsidRDefault="00D30394">
            <w:pPr>
              <w:rPr>
                <w:sz w:val="20"/>
                <w:szCs w:val="20"/>
              </w:rPr>
            </w:pPr>
            <w:r>
              <w:rPr>
                <w:sz w:val="20"/>
                <w:szCs w:val="20"/>
              </w:rPr>
              <w:br/>
            </w:r>
          </w:p>
        </w:tc>
      </w:tr>
      <w:tr w:rsidR="001966CE" w14:paraId="1C7687D8"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780036D" w14:textId="77777777" w:rsidR="001966CE" w:rsidRDefault="001966CE">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51046BD" w14:textId="77777777" w:rsidR="001966CE" w:rsidRDefault="001966CE">
            <w:pPr>
              <w:rPr>
                <w:sz w:val="20"/>
                <w:szCs w:val="20"/>
              </w:rPr>
            </w:pPr>
          </w:p>
        </w:tc>
      </w:tr>
    </w:tbl>
    <w:p w14:paraId="0A463261" w14:textId="77777777" w:rsidR="001966CE" w:rsidRDefault="00D30394">
      <w:r>
        <w:rPr>
          <w:noProof/>
          <w:sz w:val="18"/>
          <w:szCs w:val="18"/>
        </w:rPr>
        <w:drawing>
          <wp:inline distT="0" distB="0" distL="0" distR="0" wp14:anchorId="08069AF6" wp14:editId="00737F2D">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1966CE">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B96E1" w14:textId="77777777" w:rsidR="00F66D43" w:rsidRDefault="00F66D43">
      <w:pPr>
        <w:spacing w:line="240" w:lineRule="auto"/>
      </w:pPr>
      <w:r>
        <w:separator/>
      </w:r>
    </w:p>
  </w:endnote>
  <w:endnote w:type="continuationSeparator" w:id="0">
    <w:p w14:paraId="6CE943C4" w14:textId="77777777" w:rsidR="00F66D43" w:rsidRDefault="00F66D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1966CE" w14:paraId="0FAE678E"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1CCD91F" w14:textId="77777777" w:rsidR="001966CE" w:rsidRDefault="001966CE">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AB227D2" w14:textId="77777777" w:rsidR="001966CE" w:rsidRDefault="001966CE">
          <w:pPr>
            <w:rPr>
              <w:sz w:val="14"/>
              <w:szCs w:val="14"/>
            </w:rPr>
          </w:pPr>
        </w:p>
      </w:tc>
    </w:tr>
  </w:tbl>
  <w:p w14:paraId="30C768E9" w14:textId="77777777" w:rsidR="001966CE" w:rsidRDefault="001966CE">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1966CE" w14:paraId="00EF95B3"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7311E9A6" w14:textId="77777777" w:rsidR="001966CE" w:rsidRDefault="001966CE">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13D8A4E" w14:textId="77777777" w:rsidR="001966CE" w:rsidRDefault="001966CE">
          <w:pPr>
            <w:rPr>
              <w:sz w:val="14"/>
              <w:szCs w:val="14"/>
            </w:rPr>
          </w:pPr>
        </w:p>
      </w:tc>
    </w:tr>
  </w:tbl>
  <w:p w14:paraId="024EB2D2" w14:textId="77777777" w:rsidR="001966CE" w:rsidRDefault="001966C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F3364" w14:textId="77777777" w:rsidR="00F66D43" w:rsidRDefault="00F66D43">
      <w:pPr>
        <w:spacing w:line="240" w:lineRule="auto"/>
      </w:pPr>
      <w:r>
        <w:separator/>
      </w:r>
    </w:p>
  </w:footnote>
  <w:footnote w:type="continuationSeparator" w:id="0">
    <w:p w14:paraId="3581412C" w14:textId="77777777" w:rsidR="00F66D43" w:rsidRDefault="00F66D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3067" w14:textId="77777777" w:rsidR="001966CE" w:rsidRDefault="00D30394">
    <w:r>
      <w:rPr>
        <w:noProof/>
      </w:rPr>
      <w:drawing>
        <wp:anchor distT="0" distB="0" distL="114300" distR="114300" simplePos="0" relativeHeight="251659264" behindDoc="0" locked="0" layoutInCell="0" allowOverlap="0" wp14:anchorId="63A2BCE2" wp14:editId="7535049D">
          <wp:simplePos x="0" y="0"/>
          <wp:positionH relativeFrom="page">
            <wp:posOffset>5147945</wp:posOffset>
          </wp:positionH>
          <wp:positionV relativeFrom="page">
            <wp:posOffset>539750</wp:posOffset>
          </wp:positionV>
          <wp:extent cx="1235710" cy="588010"/>
          <wp:effectExtent l="0" t="0" r="0" b="0"/>
          <wp:wrapSquare wrapText="bothSides"/>
          <wp:docPr id="259730719"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3748" w14:textId="77777777" w:rsidR="001966CE" w:rsidRDefault="00D30394">
    <w:r>
      <w:rPr>
        <w:noProof/>
      </w:rPr>
      <w:drawing>
        <wp:anchor distT="0" distB="0" distL="114300" distR="114300" simplePos="0" relativeHeight="251658240" behindDoc="0" locked="0" layoutInCell="0" allowOverlap="0" wp14:anchorId="0DFEE510" wp14:editId="06A64B31">
          <wp:simplePos x="0" y="0"/>
          <wp:positionH relativeFrom="page">
            <wp:posOffset>5147945</wp:posOffset>
          </wp:positionH>
          <wp:positionV relativeFrom="page">
            <wp:posOffset>539750</wp:posOffset>
          </wp:positionV>
          <wp:extent cx="1235710" cy="588010"/>
          <wp:effectExtent l="0" t="0" r="0" b="0"/>
          <wp:wrapSquare wrapText="bothSides"/>
          <wp:docPr id="211776262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6CE"/>
    <w:rsid w:val="00045B98"/>
    <w:rsid w:val="001966CE"/>
    <w:rsid w:val="001B4E55"/>
    <w:rsid w:val="003050CD"/>
    <w:rsid w:val="003265E0"/>
    <w:rsid w:val="0045720A"/>
    <w:rsid w:val="007277CA"/>
    <w:rsid w:val="007A4EB5"/>
    <w:rsid w:val="007F6156"/>
    <w:rsid w:val="00CE6FE4"/>
    <w:rsid w:val="00D23A07"/>
    <w:rsid w:val="00D30394"/>
    <w:rsid w:val="00E761AF"/>
    <w:rsid w:val="00F66D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8417B"/>
  <w15:docId w15:val="{A35A113F-2A2D-AC4F-8C73-D78F5B82C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semiHidden/>
    <w:unhideWhenUsed/>
    <w:rsid w:val="00CE6FE4"/>
    <w:rPr>
      <w:sz w:val="16"/>
      <w:szCs w:val="16"/>
    </w:rPr>
  </w:style>
  <w:style w:type="paragraph" w:styleId="Kommentartext">
    <w:name w:val="annotation text"/>
    <w:basedOn w:val="Standard"/>
    <w:link w:val="KommentartextZchn"/>
    <w:uiPriority w:val="99"/>
    <w:semiHidden/>
    <w:unhideWhenUsed/>
    <w:rsid w:val="00CE6FE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E6FE4"/>
    <w:rPr>
      <w:sz w:val="20"/>
      <w:szCs w:val="20"/>
    </w:rPr>
  </w:style>
  <w:style w:type="paragraph" w:styleId="Kommentarthema">
    <w:name w:val="annotation subject"/>
    <w:basedOn w:val="Kommentartext"/>
    <w:next w:val="Kommentartext"/>
    <w:link w:val="KommentarthemaZchn"/>
    <w:uiPriority w:val="99"/>
    <w:semiHidden/>
    <w:unhideWhenUsed/>
    <w:rsid w:val="00CE6FE4"/>
    <w:rPr>
      <w:b/>
      <w:bCs/>
    </w:rPr>
  </w:style>
  <w:style w:type="character" w:customStyle="1" w:styleId="KommentarthemaZchn">
    <w:name w:val="Kommentarthema Zchn"/>
    <w:basedOn w:val="KommentartextZchn"/>
    <w:link w:val="Kommentarthema"/>
    <w:uiPriority w:val="99"/>
    <w:semiHidden/>
    <w:rsid w:val="00CE6F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931</Words>
  <Characters>5866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Rainer Häupl</cp:lastModifiedBy>
  <cp:revision>4</cp:revision>
  <dcterms:created xsi:type="dcterms:W3CDTF">2024-01-15T11:02:00Z</dcterms:created>
  <dcterms:modified xsi:type="dcterms:W3CDTF">2024-01-15T16:05:00Z</dcterms:modified>
</cp:coreProperties>
</file>