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F4C72" w14:textId="77777777" w:rsidR="00A51263" w:rsidRDefault="0080787B">
      <w:pPr>
        <w:rPr>
          <w:b/>
          <w:bCs/>
          <w:sz w:val="32"/>
          <w:szCs w:val="32"/>
        </w:rPr>
      </w:pPr>
      <w:r>
        <w:rPr>
          <w:b/>
          <w:bCs/>
          <w:sz w:val="32"/>
          <w:szCs w:val="32"/>
        </w:rPr>
        <w:t xml:space="preserve">Gemeinsam Räume neu denken – </w:t>
      </w:r>
    </w:p>
    <w:p w14:paraId="280FC6BB" w14:textId="77777777" w:rsidR="00A51263" w:rsidRDefault="0080787B">
      <w:pPr>
        <w:rPr>
          <w:rFonts w:eastAsia="Arial"/>
        </w:rPr>
      </w:pPr>
      <w:r>
        <w:rPr>
          <w:b/>
          <w:bCs/>
          <w:sz w:val="32"/>
          <w:szCs w:val="32"/>
        </w:rPr>
        <w:t>Partnerschaftlich, preisgekrönt, zukunftsweisend</w:t>
      </w:r>
      <w:r>
        <w:rPr>
          <w:b/>
          <w:bCs/>
          <w:sz w:val="32"/>
          <w:szCs w:val="32"/>
        </w:rPr>
        <w:br/>
      </w:r>
      <w:r>
        <w:rPr>
          <w:rFonts w:eastAsia="Arial"/>
        </w:rPr>
        <w:t xml:space="preserve">Ein Auftritt, der verbindet: Lösungen, Partnerschaften und Visionen </w:t>
      </w:r>
    </w:p>
    <w:p w14:paraId="4154A19A" w14:textId="37147D18" w:rsidR="00FD291A" w:rsidRDefault="0080787B">
      <w:pPr>
        <w:rPr>
          <w:rFonts w:eastAsia="Arial"/>
          <w:sz w:val="8"/>
          <w:szCs w:val="8"/>
        </w:rPr>
      </w:pPr>
      <w:r>
        <w:rPr>
          <w:rFonts w:eastAsia="Arial"/>
        </w:rPr>
        <w:t>für die Wohn- und Arbeitswelten von morgen</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FD291A" w14:paraId="2F512E3D"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66C85AD3" w14:textId="77777777" w:rsidR="00FD291A" w:rsidRDefault="0080787B">
            <w:pPr>
              <w:rPr>
                <w:sz w:val="18"/>
                <w:szCs w:val="18"/>
              </w:rPr>
            </w:pPr>
            <w:r>
              <w:rPr>
                <w:noProof/>
                <w:sz w:val="18"/>
                <w:szCs w:val="18"/>
              </w:rPr>
              <w:drawing>
                <wp:inline distT="0" distB="0" distL="0" distR="0" wp14:anchorId="786C8EDE" wp14:editId="6E5B31EF">
                  <wp:extent cx="4731644" cy="3154680"/>
                  <wp:effectExtent l="0" t="0" r="0" b="762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cstate="print">
                            <a:extLst>
                              <a:ext uri="{28A0092B-C50C-407E-A947-70E740481C1C}">
                                <a14:useLocalDpi xmlns:a14="http://schemas.microsoft.com/office/drawing/2010/main"/>
                              </a:ext>
                            </a:extLst>
                          </a:blip>
                          <a:srcRect/>
                          <a:stretch>
                            <a:fillRect/>
                          </a:stretch>
                        </pic:blipFill>
                        <pic:spPr>
                          <a:xfrm>
                            <a:off x="0" y="0"/>
                            <a:ext cx="4750478" cy="3167237"/>
                          </a:xfrm>
                          <a:prstGeom prst="rect">
                            <a:avLst/>
                          </a:prstGeom>
                        </pic:spPr>
                      </pic:pic>
                    </a:graphicData>
                  </a:graphic>
                </wp:inline>
              </w:drawing>
            </w:r>
          </w:p>
        </w:tc>
      </w:tr>
    </w:tbl>
    <w:p w14:paraId="5867AEFA" w14:textId="77777777" w:rsidR="00FD291A" w:rsidRDefault="0080787B">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FD291A" w14:paraId="1C7831FC"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599A858C" w14:textId="77777777" w:rsidR="00A51263" w:rsidRDefault="00A51263">
            <w:pPr>
              <w:spacing w:after="240"/>
              <w:rPr>
                <w:i/>
                <w:sz w:val="20"/>
                <w:szCs w:val="20"/>
              </w:rPr>
            </w:pPr>
          </w:p>
          <w:p w14:paraId="1CB09E57" w14:textId="75A0935F" w:rsidR="00FD291A" w:rsidRDefault="0080787B">
            <w:pPr>
              <w:spacing w:after="240"/>
              <w:rPr>
                <w:sz w:val="20"/>
                <w:szCs w:val="20"/>
              </w:rPr>
            </w:pPr>
            <w:r>
              <w:rPr>
                <w:i/>
                <w:sz w:val="20"/>
                <w:szCs w:val="20"/>
              </w:rPr>
              <w:t xml:space="preserve">Für Häfele war die Präsenz auf der </w:t>
            </w:r>
            <w:proofErr w:type="spellStart"/>
            <w:r>
              <w:rPr>
                <w:i/>
                <w:sz w:val="20"/>
                <w:szCs w:val="20"/>
              </w:rPr>
              <w:t>interzum</w:t>
            </w:r>
            <w:proofErr w:type="spellEnd"/>
            <w:r>
              <w:rPr>
                <w:i/>
                <w:sz w:val="20"/>
                <w:szCs w:val="20"/>
              </w:rPr>
              <w:t xml:space="preserve"> 2025 weit mehr als nur ein Messeauftritt – sie vermittelte eindrücklich die klare Vision des Unternehmens, gemeinsam mit Partnern Wohn- und Arbeitsräume funktionaler, atmosphärischer, effizienter und insgesamt wertvoller zu gestalten. Das Leitmotiv von Häfele: "</w:t>
            </w:r>
            <w:proofErr w:type="spellStart"/>
            <w:r>
              <w:rPr>
                <w:i/>
                <w:sz w:val="20"/>
                <w:szCs w:val="20"/>
              </w:rPr>
              <w:t>Maximising</w:t>
            </w:r>
            <w:proofErr w:type="spellEnd"/>
            <w:r>
              <w:rPr>
                <w:i/>
                <w:sz w:val="20"/>
                <w:szCs w:val="20"/>
              </w:rPr>
              <w:t xml:space="preserve"> </w:t>
            </w:r>
            <w:proofErr w:type="spellStart"/>
            <w:r>
              <w:rPr>
                <w:i/>
                <w:sz w:val="20"/>
                <w:szCs w:val="20"/>
              </w:rPr>
              <w:t>the</w:t>
            </w:r>
            <w:proofErr w:type="spellEnd"/>
            <w:r>
              <w:rPr>
                <w:i/>
                <w:sz w:val="20"/>
                <w:szCs w:val="20"/>
              </w:rPr>
              <w:t xml:space="preserve"> </w:t>
            </w:r>
            <w:proofErr w:type="spellStart"/>
            <w:r>
              <w:rPr>
                <w:i/>
                <w:sz w:val="20"/>
                <w:szCs w:val="20"/>
              </w:rPr>
              <w:t>value</w:t>
            </w:r>
            <w:proofErr w:type="spellEnd"/>
            <w:r>
              <w:rPr>
                <w:i/>
                <w:sz w:val="20"/>
                <w:szCs w:val="20"/>
              </w:rPr>
              <w:t xml:space="preserve"> </w:t>
            </w:r>
            <w:proofErr w:type="spellStart"/>
            <w:r>
              <w:rPr>
                <w:i/>
                <w:sz w:val="20"/>
                <w:szCs w:val="20"/>
              </w:rPr>
              <w:t>of</w:t>
            </w:r>
            <w:proofErr w:type="spellEnd"/>
            <w:r>
              <w:rPr>
                <w:i/>
                <w:sz w:val="20"/>
                <w:szCs w:val="20"/>
              </w:rPr>
              <w:t xml:space="preserve"> </w:t>
            </w:r>
            <w:proofErr w:type="spellStart"/>
            <w:r>
              <w:rPr>
                <w:i/>
                <w:sz w:val="20"/>
                <w:szCs w:val="20"/>
              </w:rPr>
              <w:t>space</w:t>
            </w:r>
            <w:proofErr w:type="spellEnd"/>
            <w:r>
              <w:rPr>
                <w:i/>
                <w:sz w:val="20"/>
                <w:szCs w:val="20"/>
              </w:rPr>
              <w:t xml:space="preserve">. </w:t>
            </w:r>
            <w:proofErr w:type="spellStart"/>
            <w:r>
              <w:rPr>
                <w:i/>
                <w:sz w:val="20"/>
                <w:szCs w:val="20"/>
              </w:rPr>
              <w:t>Together</w:t>
            </w:r>
            <w:proofErr w:type="spellEnd"/>
            <w:r>
              <w:rPr>
                <w:i/>
                <w:sz w:val="20"/>
                <w:szCs w:val="20"/>
              </w:rPr>
              <w:t xml:space="preserve">.“ inspirierte die Messebesucher und bot vielfältige Anknüpfungspunkte. Erstmals zur </w:t>
            </w:r>
            <w:proofErr w:type="spellStart"/>
            <w:r>
              <w:rPr>
                <w:i/>
                <w:sz w:val="20"/>
                <w:szCs w:val="20"/>
              </w:rPr>
              <w:t>interzum</w:t>
            </w:r>
            <w:proofErr w:type="spellEnd"/>
            <w:r>
              <w:rPr>
                <w:i/>
                <w:sz w:val="20"/>
                <w:szCs w:val="20"/>
              </w:rPr>
              <w:t xml:space="preserve"> 2023 vorgestellt, wurde dessen Relevanz jetzt klar erkennbar. Und das nicht nur im enormen internationalen Interesse an Häfele, sondern auch in erfolgreich mit Partnern realisierten Co-</w:t>
            </w:r>
            <w:proofErr w:type="spellStart"/>
            <w:r>
              <w:rPr>
                <w:i/>
                <w:sz w:val="20"/>
                <w:szCs w:val="20"/>
              </w:rPr>
              <w:t>Creation</w:t>
            </w:r>
            <w:proofErr w:type="spellEnd"/>
            <w:r>
              <w:rPr>
                <w:i/>
                <w:sz w:val="20"/>
                <w:szCs w:val="20"/>
              </w:rPr>
              <w:t xml:space="preserve">- und Co-Engineering-Projekten. Dass Häfele darüber hinaus drei </w:t>
            </w:r>
            <w:proofErr w:type="spellStart"/>
            <w:r>
              <w:rPr>
                <w:i/>
                <w:sz w:val="20"/>
                <w:szCs w:val="20"/>
              </w:rPr>
              <w:t>interzum</w:t>
            </w:r>
            <w:proofErr w:type="spellEnd"/>
            <w:r>
              <w:rPr>
                <w:i/>
                <w:sz w:val="20"/>
                <w:szCs w:val="20"/>
              </w:rPr>
              <w:t xml:space="preserve"> Awards gewann, spricht für sich. </w:t>
            </w:r>
          </w:p>
          <w:p w14:paraId="3EB72A33" w14:textId="77777777" w:rsidR="00FD291A" w:rsidRDefault="0080787B">
            <w:pPr>
              <w:spacing w:after="240"/>
              <w:rPr>
                <w:sz w:val="20"/>
                <w:szCs w:val="20"/>
              </w:rPr>
            </w:pPr>
            <w:r>
              <w:rPr>
                <w:sz w:val="20"/>
                <w:szCs w:val="20"/>
              </w:rPr>
              <w:t>Schon von Weitem konnte man das Rot des Häfele Messestandes in Halle 7 sehen. Einladend und lebendig nahm der von allen Seiten zugängliche Stand mit seiner herzlichen Willkommens-Atmosphäre die zahlreichen Besucher aus aller Welt in Empfang. Schon durch die offene Standgestaltung wurde deutlich, dass Häfele „</w:t>
            </w:r>
            <w:proofErr w:type="spellStart"/>
            <w:r>
              <w:rPr>
                <w:sz w:val="20"/>
                <w:szCs w:val="20"/>
              </w:rPr>
              <w:t>Togetherness</w:t>
            </w:r>
            <w:proofErr w:type="spellEnd"/>
            <w:r>
              <w:rPr>
                <w:sz w:val="20"/>
                <w:szCs w:val="20"/>
              </w:rPr>
              <w:t xml:space="preserve">“ – das Miteinander und </w:t>
            </w:r>
            <w:proofErr w:type="spellStart"/>
            <w:r>
              <w:rPr>
                <w:sz w:val="20"/>
                <w:szCs w:val="20"/>
              </w:rPr>
              <w:t>Verbundensein</w:t>
            </w:r>
            <w:proofErr w:type="spellEnd"/>
            <w:r>
              <w:rPr>
                <w:sz w:val="20"/>
                <w:szCs w:val="20"/>
              </w:rPr>
              <w:t xml:space="preserve"> mit Partnern – wirklich lebt. So stand die partnerschaftliche Zusammenarbeit, bei der Häfele seine langjährige Erfahrung in Co-Working- und Co-Engineering-Projekte mit internationalen Partnern einbringt, im Mittelpunkt des Messeauftritts. Gemeinsam mit </w:t>
            </w:r>
            <w:r>
              <w:rPr>
                <w:sz w:val="20"/>
                <w:szCs w:val="20"/>
              </w:rPr>
              <w:lastRenderedPageBreak/>
              <w:t>Kunden und Partnern entwickelte Projekte zeigten eindrucksvoll, wie durch intensiven Dialog funktionale und marktorientierte Lösungen entstehen. In Zukunft soll sich diese Art der Zusammenarbeit weiter fortsetzen und verstärken, immer mit dem Ziel, gemeinsam Lösungen für aktuelle und zukünftige Anforderungen an die Raumgestaltung zu finden.</w:t>
            </w:r>
          </w:p>
          <w:p w14:paraId="13DAC205" w14:textId="77777777" w:rsidR="00FD291A" w:rsidRDefault="0080787B">
            <w:pPr>
              <w:spacing w:after="240"/>
              <w:rPr>
                <w:sz w:val="20"/>
                <w:szCs w:val="20"/>
              </w:rPr>
            </w:pPr>
            <w:r>
              <w:rPr>
                <w:b/>
                <w:sz w:val="20"/>
                <w:szCs w:val="20"/>
              </w:rPr>
              <w:t>Co-</w:t>
            </w:r>
            <w:proofErr w:type="spellStart"/>
            <w:r>
              <w:rPr>
                <w:b/>
                <w:sz w:val="20"/>
                <w:szCs w:val="20"/>
              </w:rPr>
              <w:t>Creation</w:t>
            </w:r>
            <w:proofErr w:type="spellEnd"/>
            <w:r>
              <w:rPr>
                <w:b/>
                <w:sz w:val="20"/>
                <w:szCs w:val="20"/>
              </w:rPr>
              <w:t xml:space="preserve"> und Co-Engineering-Projekte aus aller Welt</w:t>
            </w:r>
          </w:p>
          <w:p w14:paraId="4A51E4FA" w14:textId="77777777" w:rsidR="00FD291A" w:rsidRDefault="0080787B">
            <w:pPr>
              <w:spacing w:after="240"/>
              <w:rPr>
                <w:sz w:val="20"/>
                <w:szCs w:val="20"/>
              </w:rPr>
            </w:pPr>
            <w:r>
              <w:rPr>
                <w:sz w:val="20"/>
                <w:szCs w:val="20"/>
              </w:rPr>
              <w:t xml:space="preserve">Vertrauen als Basis – für Häfele bedeutet Partnerschaft mit Kooperationspartnern Wissen auszutauschen und in einem gemeinsamen, iterativen Prozess Innovationen und Produktneuheiten zu entwickeln. Auf dem </w:t>
            </w:r>
            <w:proofErr w:type="spellStart"/>
            <w:r>
              <w:rPr>
                <w:sz w:val="20"/>
                <w:szCs w:val="20"/>
              </w:rPr>
              <w:t>interzum</w:t>
            </w:r>
            <w:proofErr w:type="spellEnd"/>
            <w:r>
              <w:rPr>
                <w:sz w:val="20"/>
                <w:szCs w:val="20"/>
              </w:rPr>
              <w:t>-Stand stellte Häfele einige Beispiele für partnerschaftlich realisierte Projekte vor.</w:t>
            </w:r>
          </w:p>
          <w:p w14:paraId="42CA1646" w14:textId="77777777" w:rsidR="00FD291A" w:rsidRDefault="0080787B">
            <w:pPr>
              <w:spacing w:after="240"/>
              <w:rPr>
                <w:sz w:val="20"/>
                <w:szCs w:val="20"/>
              </w:rPr>
            </w:pPr>
            <w:r>
              <w:rPr>
                <w:sz w:val="20"/>
                <w:szCs w:val="20"/>
              </w:rPr>
              <w:t xml:space="preserve">So bekamen die Standbesucher unter anderem Einblick in eine Kooperation mit </w:t>
            </w:r>
            <w:proofErr w:type="spellStart"/>
            <w:r>
              <w:rPr>
                <w:sz w:val="20"/>
                <w:szCs w:val="20"/>
              </w:rPr>
              <w:t>Boffi</w:t>
            </w:r>
            <w:proofErr w:type="spellEnd"/>
            <w:r>
              <w:rPr>
                <w:sz w:val="20"/>
                <w:szCs w:val="20"/>
              </w:rPr>
              <w:t>. Der italienische Premiumhersteller benötigte für seine neue Küchenserie „Cove“ ein besonders schlankes, international zertifiziertes Lichtprofil mit integrierter Steuerung für Wandschränke. In enger Zusammenarbeit entwickelte Häfele ein maßgeschneidertes LED-System inklusive Aluminiumprofil, Touch-Dimmer sowie internationaler Logistik- und Serviceinfrastruktur.</w:t>
            </w:r>
          </w:p>
          <w:p w14:paraId="5DC551E5" w14:textId="77777777" w:rsidR="00FD291A" w:rsidRDefault="0080787B">
            <w:pPr>
              <w:spacing w:after="240"/>
              <w:rPr>
                <w:sz w:val="20"/>
                <w:szCs w:val="20"/>
              </w:rPr>
            </w:pPr>
            <w:r>
              <w:rPr>
                <w:sz w:val="20"/>
                <w:szCs w:val="20"/>
              </w:rPr>
              <w:t>Auch eine Zusammenarbeit von Häfele Amerika stieß beim Publikum auf Begeisterung: Gemeinsam mit einem führenden Schrankhersteller entstand das „</w:t>
            </w:r>
            <w:proofErr w:type="spellStart"/>
            <w:r>
              <w:rPr>
                <w:sz w:val="20"/>
                <w:szCs w:val="20"/>
              </w:rPr>
              <w:t>Adjustable</w:t>
            </w:r>
            <w:proofErr w:type="spellEnd"/>
            <w:r>
              <w:rPr>
                <w:sz w:val="20"/>
                <w:szCs w:val="20"/>
              </w:rPr>
              <w:t xml:space="preserve"> </w:t>
            </w:r>
            <w:proofErr w:type="spellStart"/>
            <w:r>
              <w:rPr>
                <w:sz w:val="20"/>
                <w:szCs w:val="20"/>
              </w:rPr>
              <w:t>Shelf</w:t>
            </w:r>
            <w:proofErr w:type="spellEnd"/>
            <w:r>
              <w:rPr>
                <w:sz w:val="20"/>
                <w:szCs w:val="20"/>
              </w:rPr>
              <w:t xml:space="preserve"> </w:t>
            </w:r>
            <w:proofErr w:type="spellStart"/>
            <w:r>
              <w:rPr>
                <w:sz w:val="20"/>
                <w:szCs w:val="20"/>
              </w:rPr>
              <w:t>Lighting</w:t>
            </w:r>
            <w:proofErr w:type="spellEnd"/>
            <w:r>
              <w:rPr>
                <w:sz w:val="20"/>
                <w:szCs w:val="20"/>
              </w:rPr>
              <w:t>“ (ASL) – ein innovatives Beleuchtungssystem, das horizontal in verstellbare Regalböden integriert ist und ohne sichtbare Kabel auskommt. Es ermöglicht eine blendfreie Ausleuchtung bei gleichzeitig einfacher Montage und nahtloser Integration in bestehende Produktionsprozesse.</w:t>
            </w:r>
          </w:p>
          <w:p w14:paraId="75E3AF8E" w14:textId="77777777" w:rsidR="00FD291A" w:rsidRDefault="0080787B">
            <w:pPr>
              <w:spacing w:after="240"/>
              <w:rPr>
                <w:sz w:val="20"/>
                <w:szCs w:val="20"/>
              </w:rPr>
            </w:pPr>
            <w:r>
              <w:rPr>
                <w:b/>
                <w:sz w:val="20"/>
                <w:szCs w:val="20"/>
              </w:rPr>
              <w:t>Ressourcen neu gedacht: Preisgekrönte Lösungen von Häfele</w:t>
            </w:r>
          </w:p>
          <w:p w14:paraId="3AD2D3F8" w14:textId="77777777" w:rsidR="00FD291A" w:rsidRDefault="0080787B">
            <w:pPr>
              <w:spacing w:after="240"/>
              <w:rPr>
                <w:sz w:val="20"/>
                <w:szCs w:val="20"/>
              </w:rPr>
            </w:pPr>
            <w:r>
              <w:rPr>
                <w:sz w:val="20"/>
                <w:szCs w:val="20"/>
              </w:rPr>
              <w:t xml:space="preserve">Gleich drei Lösungen von Häfele sind dieses Jahr mit einem </w:t>
            </w:r>
            <w:proofErr w:type="spellStart"/>
            <w:r>
              <w:rPr>
                <w:sz w:val="20"/>
                <w:szCs w:val="20"/>
              </w:rPr>
              <w:t>interzum</w:t>
            </w:r>
            <w:proofErr w:type="spellEnd"/>
            <w:r>
              <w:rPr>
                <w:sz w:val="20"/>
                <w:szCs w:val="20"/>
              </w:rPr>
              <w:t xml:space="preserve"> Award bedacht worden. Das zeigt, dass Häfele mit seiner Haltung am Puls der Zeit ist. Die Messe stand unter dem Leitsatz „</w:t>
            </w:r>
            <w:proofErr w:type="spellStart"/>
            <w:r>
              <w:rPr>
                <w:sz w:val="20"/>
                <w:szCs w:val="20"/>
              </w:rPr>
              <w:t>Rethinking</w:t>
            </w:r>
            <w:proofErr w:type="spellEnd"/>
            <w:r>
              <w:rPr>
                <w:sz w:val="20"/>
                <w:szCs w:val="20"/>
              </w:rPr>
              <w:t xml:space="preserve"> Resources“. Und knapper werdende Ressourcen denkt Häfele schon lange auf allen Ebenen mit. Deswegen ist den von Häfele umgesetzten Projekten eines gemeinsam: Sie maximieren den Wert von Raum.</w:t>
            </w:r>
          </w:p>
          <w:p w14:paraId="451AB4D3" w14:textId="77777777" w:rsidR="00FD291A" w:rsidRPr="00A51263" w:rsidRDefault="0080787B">
            <w:pPr>
              <w:spacing w:after="240"/>
              <w:rPr>
                <w:sz w:val="20"/>
                <w:szCs w:val="20"/>
                <w:lang w:val="en-GB"/>
              </w:rPr>
            </w:pPr>
            <w:r w:rsidRPr="00A51263">
              <w:rPr>
                <w:b/>
                <w:sz w:val="20"/>
                <w:szCs w:val="20"/>
                <w:lang w:val="en-GB"/>
              </w:rPr>
              <w:t xml:space="preserve">Dynamic Living – </w:t>
            </w:r>
            <w:proofErr w:type="spellStart"/>
            <w:r w:rsidRPr="00A51263">
              <w:rPr>
                <w:b/>
                <w:sz w:val="20"/>
                <w:szCs w:val="20"/>
                <w:lang w:val="en-GB"/>
              </w:rPr>
              <w:t>interzum</w:t>
            </w:r>
            <w:proofErr w:type="spellEnd"/>
            <w:r w:rsidRPr="00A51263">
              <w:rPr>
                <w:b/>
                <w:sz w:val="20"/>
                <w:szCs w:val="20"/>
                <w:lang w:val="en-GB"/>
              </w:rPr>
              <w:t xml:space="preserve"> Award „Best of the </w:t>
            </w:r>
            <w:proofErr w:type="gramStart"/>
            <w:r w:rsidRPr="00A51263">
              <w:rPr>
                <w:b/>
                <w:sz w:val="20"/>
                <w:szCs w:val="20"/>
                <w:lang w:val="en-GB"/>
              </w:rPr>
              <w:t>Best“</w:t>
            </w:r>
            <w:proofErr w:type="gramEnd"/>
          </w:p>
          <w:p w14:paraId="2C97D36D" w14:textId="77777777" w:rsidR="00FD291A" w:rsidRDefault="0080787B">
            <w:pPr>
              <w:spacing w:after="240"/>
              <w:rPr>
                <w:sz w:val="20"/>
                <w:szCs w:val="20"/>
              </w:rPr>
            </w:pPr>
            <w:r>
              <w:rPr>
                <w:sz w:val="20"/>
                <w:szCs w:val="20"/>
              </w:rPr>
              <w:t xml:space="preserve">Wie das par excellence funktioniert, zeigte das Unternehmen auf der </w:t>
            </w:r>
            <w:proofErr w:type="spellStart"/>
            <w:r>
              <w:rPr>
                <w:sz w:val="20"/>
                <w:szCs w:val="20"/>
              </w:rPr>
              <w:t>interzum</w:t>
            </w:r>
            <w:proofErr w:type="spellEnd"/>
            <w:r>
              <w:rPr>
                <w:sz w:val="20"/>
                <w:szCs w:val="20"/>
              </w:rPr>
              <w:t xml:space="preserve"> unter anderem in der Projektstudie „Dynamic Living“. Dabei handelt es sich um ein flexibles Wohnkonzept für urbane Herausforderungen. Es wurde zum Hotspot auf dem Messestand und veranschaulichte dem begeisterten Publikum, wie sich magnetische Schiebetechnologie und clevere Beschlagtechnik um Licht- und </w:t>
            </w:r>
            <w:proofErr w:type="spellStart"/>
            <w:r>
              <w:rPr>
                <w:sz w:val="20"/>
                <w:szCs w:val="20"/>
              </w:rPr>
              <w:t>Konnektivitätslösungen</w:t>
            </w:r>
            <w:proofErr w:type="spellEnd"/>
            <w:r>
              <w:rPr>
                <w:sz w:val="20"/>
                <w:szCs w:val="20"/>
              </w:rPr>
              <w:t xml:space="preserve">, darunter auch Schließsysteme, erweitern. Zusammen mit einer durchdachten Planungsleistung ließen sich gebaute 18 Quadratmeter flexibel auf 36 nutzbare Quadratmeter Wohnfläche </w:t>
            </w:r>
            <w:r>
              <w:rPr>
                <w:sz w:val="20"/>
                <w:szCs w:val="20"/>
              </w:rPr>
              <w:lastRenderedPageBreak/>
              <w:t xml:space="preserve">vergrößern. Dafür wurde es mit einem </w:t>
            </w:r>
            <w:proofErr w:type="spellStart"/>
            <w:r>
              <w:rPr>
                <w:sz w:val="20"/>
                <w:szCs w:val="20"/>
              </w:rPr>
              <w:t>interzum</w:t>
            </w:r>
            <w:proofErr w:type="spellEnd"/>
            <w:r>
              <w:rPr>
                <w:sz w:val="20"/>
                <w:szCs w:val="20"/>
              </w:rPr>
              <w:t xml:space="preserve"> Award in der Kategorie „Best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Best“ bedacht.</w:t>
            </w:r>
          </w:p>
          <w:p w14:paraId="5796CF18" w14:textId="77777777" w:rsidR="00FD291A" w:rsidRDefault="0080787B">
            <w:pPr>
              <w:spacing w:after="240"/>
              <w:rPr>
                <w:sz w:val="20"/>
                <w:szCs w:val="20"/>
              </w:rPr>
            </w:pPr>
            <w:r>
              <w:rPr>
                <w:sz w:val="20"/>
                <w:szCs w:val="20"/>
              </w:rPr>
              <w:t xml:space="preserve">In der Kategorie „Hohe Produktqualität </w:t>
            </w:r>
            <w:proofErr w:type="spellStart"/>
            <w:r>
              <w:rPr>
                <w:sz w:val="20"/>
                <w:szCs w:val="20"/>
              </w:rPr>
              <w:t>Functions</w:t>
            </w:r>
            <w:proofErr w:type="spellEnd"/>
            <w:r>
              <w:rPr>
                <w:sz w:val="20"/>
                <w:szCs w:val="20"/>
              </w:rPr>
              <w:t xml:space="preserve"> &amp; Components“ erhielten gleich zwei Produktlösungen eine Auszeichnung. Das 24V </w:t>
            </w:r>
            <w:proofErr w:type="spellStart"/>
            <w:r>
              <w:rPr>
                <w:sz w:val="20"/>
                <w:szCs w:val="20"/>
              </w:rPr>
              <w:t>Leuchtensystem</w:t>
            </w:r>
            <w:proofErr w:type="spellEnd"/>
            <w:r>
              <w:rPr>
                <w:sz w:val="20"/>
                <w:szCs w:val="20"/>
              </w:rPr>
              <w:t xml:space="preserve"> </w:t>
            </w:r>
            <w:proofErr w:type="spellStart"/>
            <w:r>
              <w:rPr>
                <w:sz w:val="20"/>
                <w:szCs w:val="20"/>
              </w:rPr>
              <w:t>OneCable</w:t>
            </w:r>
            <w:proofErr w:type="spellEnd"/>
            <w:r>
              <w:rPr>
                <w:sz w:val="20"/>
                <w:szCs w:val="20"/>
              </w:rPr>
              <w:t xml:space="preserve"> von Häfele </w:t>
            </w:r>
            <w:proofErr w:type="spellStart"/>
            <w:r>
              <w:rPr>
                <w:sz w:val="20"/>
                <w:szCs w:val="20"/>
              </w:rPr>
              <w:t>Lighting</w:t>
            </w:r>
            <w:proofErr w:type="spellEnd"/>
            <w:r>
              <w:rPr>
                <w:sz w:val="20"/>
                <w:szCs w:val="20"/>
              </w:rPr>
              <w:t xml:space="preserve"> überzeugte die Jury, weil es als einzigartiges System die Symbiose zwischen Möbel- und Raumbeleuchtung schafft. Aufgrund seiner einfachen Montage lässt es sich mühelos an individuelle Raumsituationen anpassen und ist deshalb ideal für Neubau und Bauen im Bestand.</w:t>
            </w:r>
          </w:p>
          <w:p w14:paraId="4F93A508" w14:textId="77777777" w:rsidR="00FD291A" w:rsidRDefault="0080787B">
            <w:pPr>
              <w:spacing w:after="240"/>
              <w:rPr>
                <w:sz w:val="20"/>
                <w:szCs w:val="20"/>
              </w:rPr>
            </w:pPr>
            <w:r>
              <w:rPr>
                <w:sz w:val="20"/>
                <w:szCs w:val="20"/>
              </w:rPr>
              <w:t xml:space="preserve">Der von Häfele entwickelte und patentierte Universalverbinder UC 16/64 punktete mit seinen universellen, multifunktionalen Einsatz- und Anwendungsmöglichkeiten. Er vereint die Eigenschaften überraschend vieler unterschiedlicher </w:t>
            </w:r>
            <w:proofErr w:type="spellStart"/>
            <w:r>
              <w:rPr>
                <w:sz w:val="20"/>
                <w:szCs w:val="20"/>
              </w:rPr>
              <w:t>Möbelverbindervarianten</w:t>
            </w:r>
            <w:proofErr w:type="spellEnd"/>
            <w:r>
              <w:rPr>
                <w:sz w:val="20"/>
                <w:szCs w:val="20"/>
              </w:rPr>
              <w:t xml:space="preserve"> in nur einem Produkt.</w:t>
            </w:r>
          </w:p>
          <w:p w14:paraId="6E2F1186" w14:textId="77777777" w:rsidR="00FD291A" w:rsidRDefault="0080787B">
            <w:pPr>
              <w:spacing w:after="240"/>
              <w:rPr>
                <w:sz w:val="20"/>
                <w:szCs w:val="20"/>
              </w:rPr>
            </w:pPr>
            <w:r>
              <w:rPr>
                <w:b/>
                <w:sz w:val="20"/>
                <w:szCs w:val="20"/>
              </w:rPr>
              <w:t>„Auf die Herausforderungen der Zukunft ist Zusammenarbeit die stärkste Antwort.“</w:t>
            </w:r>
          </w:p>
          <w:p w14:paraId="1EC037EB" w14:textId="77777777" w:rsidR="00FD291A" w:rsidRDefault="0080787B">
            <w:pPr>
              <w:spacing w:after="240"/>
              <w:rPr>
                <w:sz w:val="20"/>
                <w:szCs w:val="20"/>
              </w:rPr>
            </w:pPr>
            <w:r>
              <w:rPr>
                <w:sz w:val="20"/>
                <w:szCs w:val="20"/>
              </w:rPr>
              <w:t xml:space="preserve">Der pulsierende Messestand mit seiner Fläche von fast 1600 Quadratmetern lockte an den vier Messetagen tausende Besucher an. Neben Dynamic Living stieß auch die Marke Häfele </w:t>
            </w:r>
            <w:proofErr w:type="spellStart"/>
            <w:r>
              <w:rPr>
                <w:sz w:val="20"/>
                <w:szCs w:val="20"/>
              </w:rPr>
              <w:t>Lighting</w:t>
            </w:r>
            <w:proofErr w:type="spellEnd"/>
            <w:r>
              <w:rPr>
                <w:sz w:val="20"/>
                <w:szCs w:val="20"/>
              </w:rPr>
              <w:t xml:space="preserve"> auf reges Interesse. „Häfele </w:t>
            </w:r>
            <w:proofErr w:type="spellStart"/>
            <w:r>
              <w:rPr>
                <w:sz w:val="20"/>
                <w:szCs w:val="20"/>
              </w:rPr>
              <w:t>Lighting</w:t>
            </w:r>
            <w:proofErr w:type="spellEnd"/>
            <w:r>
              <w:rPr>
                <w:sz w:val="20"/>
                <w:szCs w:val="20"/>
              </w:rPr>
              <w:t xml:space="preserve"> bereichert das Gesamtambiente der Wohn- und Arbeitsräume unseres Lebens außerordentlich“, betont Häfele CEO Gregor </w:t>
            </w:r>
            <w:proofErr w:type="spellStart"/>
            <w:r>
              <w:rPr>
                <w:sz w:val="20"/>
                <w:szCs w:val="20"/>
              </w:rPr>
              <w:t>Riekena</w:t>
            </w:r>
            <w:proofErr w:type="spellEnd"/>
            <w:r>
              <w:rPr>
                <w:sz w:val="20"/>
                <w:szCs w:val="20"/>
              </w:rPr>
              <w:t>. Über allem steht für ihn aber die Kooperation mit Partnern. „Auf die Herausforderungen der Zukunft ist Zusammenarbeit die stärkste Antwort. Lassen Sie uns unsere Fähigkeiten bündeln, unsere Talente zusammenbringen, Wissen und Erfahrung teilen, uns gegenseitig inspirieren.“</w:t>
            </w:r>
          </w:p>
          <w:p w14:paraId="4F2DFE1F" w14:textId="77777777" w:rsidR="00FD291A" w:rsidRDefault="0080787B">
            <w:pPr>
              <w:spacing w:after="240"/>
              <w:rPr>
                <w:sz w:val="20"/>
                <w:szCs w:val="20"/>
              </w:rPr>
            </w:pPr>
            <w:r>
              <w:rPr>
                <w:sz w:val="20"/>
                <w:szCs w:val="20"/>
              </w:rPr>
              <w:t xml:space="preserve">Häfele verstand seinen Auftritt auf der </w:t>
            </w:r>
            <w:proofErr w:type="spellStart"/>
            <w:r>
              <w:rPr>
                <w:sz w:val="20"/>
                <w:szCs w:val="20"/>
              </w:rPr>
              <w:t>interzum</w:t>
            </w:r>
            <w:proofErr w:type="spellEnd"/>
            <w:r>
              <w:rPr>
                <w:sz w:val="20"/>
                <w:szCs w:val="20"/>
              </w:rPr>
              <w:t xml:space="preserve"> auch als Einladung an seine Partner und diejenigen, die sich für eine Zusammenarbeit interessieren. Schon heute blickt das Unternehmen erwartungsvoll </w:t>
            </w:r>
            <w:proofErr w:type="gramStart"/>
            <w:r>
              <w:rPr>
                <w:sz w:val="20"/>
                <w:szCs w:val="20"/>
              </w:rPr>
              <w:t>auf kommende</w:t>
            </w:r>
            <w:proofErr w:type="gramEnd"/>
            <w:r>
              <w:rPr>
                <w:sz w:val="20"/>
                <w:szCs w:val="20"/>
              </w:rPr>
              <w:t xml:space="preserve"> Ergebnisse dieser Kooperationen: wegweisende Co-</w:t>
            </w:r>
            <w:proofErr w:type="spellStart"/>
            <w:r>
              <w:rPr>
                <w:sz w:val="20"/>
                <w:szCs w:val="20"/>
              </w:rPr>
              <w:t>Creation</w:t>
            </w:r>
            <w:proofErr w:type="spellEnd"/>
            <w:r>
              <w:rPr>
                <w:sz w:val="20"/>
                <w:szCs w:val="20"/>
              </w:rPr>
              <w:t>- und Co-Engineering-Projekte, die gemeinsam nachhaltige und zukunftsfähige Raumlösungen ermöglichen.</w:t>
            </w:r>
          </w:p>
          <w:p w14:paraId="327ADD9A" w14:textId="77777777" w:rsidR="00FD291A" w:rsidRDefault="0080787B">
            <w:pPr>
              <w:spacing w:after="240"/>
              <w:rPr>
                <w:sz w:val="20"/>
                <w:szCs w:val="20"/>
              </w:rPr>
            </w:pPr>
            <w:r>
              <w:rPr>
                <w:sz w:val="20"/>
                <w:szCs w:val="20"/>
              </w:rPr>
              <w:t xml:space="preserve">Ausführliche Presseinformationen zu den Messeneuheiten wie dem ultraschlanken Klappenbeschlag Free Slim </w:t>
            </w:r>
            <w:proofErr w:type="spellStart"/>
            <w:r>
              <w:rPr>
                <w:sz w:val="20"/>
                <w:szCs w:val="20"/>
              </w:rPr>
              <w:t>flap</w:t>
            </w:r>
            <w:proofErr w:type="spellEnd"/>
            <w:r>
              <w:rPr>
                <w:sz w:val="20"/>
                <w:szCs w:val="20"/>
              </w:rPr>
              <w:t xml:space="preserve">, dem Beschlag für flächenbündiges Schieben </w:t>
            </w:r>
            <w:proofErr w:type="spellStart"/>
            <w:r>
              <w:rPr>
                <w:sz w:val="20"/>
                <w:szCs w:val="20"/>
              </w:rPr>
              <w:t>Slido</w:t>
            </w:r>
            <w:proofErr w:type="spellEnd"/>
            <w:r>
              <w:rPr>
                <w:sz w:val="20"/>
                <w:szCs w:val="20"/>
              </w:rPr>
              <w:t xml:space="preserve"> F-Flush57, dem </w:t>
            </w:r>
            <w:proofErr w:type="spellStart"/>
            <w:r>
              <w:rPr>
                <w:sz w:val="20"/>
                <w:szCs w:val="20"/>
              </w:rPr>
              <w:t>Assedo</w:t>
            </w:r>
            <w:proofErr w:type="spellEnd"/>
            <w:r>
              <w:rPr>
                <w:sz w:val="20"/>
                <w:szCs w:val="20"/>
              </w:rPr>
              <w:t xml:space="preserve">-Küchengeräte-Sortiment, zur </w:t>
            </w:r>
            <w:proofErr w:type="spellStart"/>
            <w:r>
              <w:rPr>
                <w:sz w:val="20"/>
                <w:szCs w:val="20"/>
              </w:rPr>
              <w:t>Verbinderkompetenz</w:t>
            </w:r>
            <w:proofErr w:type="spellEnd"/>
            <w:r>
              <w:rPr>
                <w:sz w:val="20"/>
                <w:szCs w:val="20"/>
              </w:rPr>
              <w:t xml:space="preserve"> von Häfele und zur Marke Häfele </w:t>
            </w:r>
            <w:proofErr w:type="spellStart"/>
            <w:r>
              <w:rPr>
                <w:sz w:val="20"/>
                <w:szCs w:val="20"/>
              </w:rPr>
              <w:t>Lighting</w:t>
            </w:r>
            <w:proofErr w:type="spellEnd"/>
            <w:r>
              <w:rPr>
                <w:sz w:val="20"/>
                <w:szCs w:val="20"/>
              </w:rPr>
              <w:t xml:space="preserve"> finden Sie in der umfangreichen </w:t>
            </w:r>
            <w:hyperlink r:id="rId7" w:tgtFrame="_blank">
              <w:r>
                <w:rPr>
                  <w:rStyle w:val="Hyperlink"/>
                  <w:color w:val="000000"/>
                  <w:sz w:val="20"/>
                  <w:szCs w:val="20"/>
                </w:rPr>
                <w:t xml:space="preserve">Pressemappe von Häfele zur </w:t>
              </w:r>
              <w:proofErr w:type="spellStart"/>
              <w:r>
                <w:rPr>
                  <w:rStyle w:val="Hyperlink"/>
                  <w:color w:val="000000"/>
                  <w:sz w:val="20"/>
                  <w:szCs w:val="20"/>
                </w:rPr>
                <w:t>interzum</w:t>
              </w:r>
              <w:proofErr w:type="spellEnd"/>
              <w:r>
                <w:rPr>
                  <w:rStyle w:val="Hyperlink"/>
                  <w:color w:val="000000"/>
                  <w:sz w:val="20"/>
                  <w:szCs w:val="20"/>
                </w:rPr>
                <w:t xml:space="preserve"> 2025</w:t>
              </w:r>
            </w:hyperlink>
            <w:r>
              <w:rPr>
                <w:sz w:val="20"/>
                <w:szCs w:val="20"/>
              </w:rPr>
              <w:t>.</w:t>
            </w:r>
          </w:p>
          <w:p w14:paraId="2E943DD4" w14:textId="77777777" w:rsidR="00FD291A" w:rsidRDefault="0080787B">
            <w:pPr>
              <w:spacing w:after="240"/>
              <w:rPr>
                <w:sz w:val="20"/>
                <w:szCs w:val="20"/>
              </w:rPr>
            </w:pPr>
            <w:r>
              <w:rPr>
                <w:sz w:val="20"/>
                <w:szCs w:val="20"/>
              </w:rPr>
              <w:t xml:space="preserve">Mehr über den Messeauftritt finden Sie auch unter </w:t>
            </w:r>
            <w:hyperlink r:id="rId8" w:tgtFrame="_blank">
              <w:proofErr w:type="spellStart"/>
              <w:r>
                <w:rPr>
                  <w:rStyle w:val="Hyperlink"/>
                  <w:color w:val="000000"/>
                  <w:sz w:val="20"/>
                  <w:szCs w:val="20"/>
                </w:rPr>
                <w:t>Interzum</w:t>
              </w:r>
              <w:proofErr w:type="spellEnd"/>
              <w:r>
                <w:rPr>
                  <w:rStyle w:val="Hyperlink"/>
                  <w:color w:val="000000"/>
                  <w:sz w:val="20"/>
                  <w:szCs w:val="20"/>
                </w:rPr>
                <w:t xml:space="preserve"> 2025 | HÄFELE</w:t>
              </w:r>
            </w:hyperlink>
            <w:r>
              <w:rPr>
                <w:sz w:val="20"/>
                <w:szCs w:val="20"/>
              </w:rPr>
              <w:t xml:space="preserve"> auf der Website von Häfele.</w:t>
            </w:r>
          </w:p>
          <w:p w14:paraId="538FC896" w14:textId="3107BFCA" w:rsidR="00FD291A" w:rsidRDefault="0080787B" w:rsidP="005412E0">
            <w:pPr>
              <w:spacing w:after="240"/>
              <w:rPr>
                <w:sz w:val="20"/>
                <w:szCs w:val="20"/>
              </w:rPr>
            </w:pPr>
            <w:r>
              <w:rPr>
                <w:sz w:val="20"/>
                <w:szCs w:val="20"/>
              </w:rPr>
              <w:t>Nagold, Juli 2025</w:t>
            </w:r>
            <w:r>
              <w:rPr>
                <w:sz w:val="20"/>
                <w:szCs w:val="20"/>
              </w:rPr>
              <w:br/>
              <w:t>Abdruck honorarfrei / Beleg erbeten </w:t>
            </w:r>
          </w:p>
        </w:tc>
        <w:tc>
          <w:tcPr>
            <w:tcW w:w="1500" w:type="pct"/>
            <w:tcBorders>
              <w:top w:val="nil"/>
              <w:left w:val="nil"/>
              <w:bottom w:val="nil"/>
              <w:right w:val="nil"/>
            </w:tcBorders>
            <w:shd w:val="clear" w:color="auto" w:fill="auto"/>
            <w:tcMar>
              <w:top w:w="0" w:type="dxa"/>
              <w:left w:w="0" w:type="dxa"/>
              <w:bottom w:w="0" w:type="dxa"/>
              <w:right w:w="227" w:type="dxa"/>
            </w:tcMar>
          </w:tcPr>
          <w:p w14:paraId="09556948" w14:textId="77777777" w:rsidR="00A51263" w:rsidRDefault="00A51263">
            <w:pPr>
              <w:spacing w:after="240"/>
              <w:rPr>
                <w:b/>
                <w:sz w:val="20"/>
                <w:szCs w:val="20"/>
              </w:rPr>
            </w:pPr>
          </w:p>
          <w:p w14:paraId="4E0EFC7B" w14:textId="0FEC1F22" w:rsidR="00FD291A" w:rsidRDefault="0080787B">
            <w:pPr>
              <w:spacing w:after="240"/>
              <w:rPr>
                <w:sz w:val="20"/>
                <w:szCs w:val="20"/>
              </w:rPr>
            </w:pPr>
            <w:r>
              <w:rPr>
                <w:b/>
                <w:sz w:val="20"/>
                <w:szCs w:val="20"/>
              </w:rPr>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2FF8DA4B" w14:textId="77777777" w:rsidR="00FD291A" w:rsidRDefault="0080787B">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78DB4064" w14:textId="77777777" w:rsidR="00FD291A" w:rsidRDefault="0080787B">
            <w:pPr>
              <w:spacing w:after="240"/>
              <w:rPr>
                <w:sz w:val="20"/>
                <w:szCs w:val="20"/>
              </w:rPr>
            </w:pPr>
            <w:r>
              <w:rPr>
                <w:sz w:val="20"/>
                <w:szCs w:val="20"/>
              </w:rPr>
              <w:t> </w:t>
            </w:r>
          </w:p>
          <w:p w14:paraId="0E4231AB" w14:textId="77777777" w:rsidR="00FD291A" w:rsidRDefault="0080787B">
            <w:pPr>
              <w:rPr>
                <w:sz w:val="20"/>
                <w:szCs w:val="20"/>
              </w:rPr>
            </w:pPr>
            <w:r>
              <w:rPr>
                <w:sz w:val="20"/>
                <w:szCs w:val="20"/>
              </w:rPr>
              <w:lastRenderedPageBreak/>
              <w:t> </w:t>
            </w:r>
          </w:p>
        </w:tc>
      </w:tr>
      <w:tr w:rsidR="00FD291A" w14:paraId="454115A1"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4A224140" w14:textId="77777777" w:rsidR="00FD291A" w:rsidRDefault="00FD291A">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1F2E10A4" w14:textId="77777777" w:rsidR="00FD291A" w:rsidRDefault="00FD291A">
            <w:pPr>
              <w:rPr>
                <w:sz w:val="20"/>
                <w:szCs w:val="20"/>
              </w:rPr>
            </w:pPr>
          </w:p>
        </w:tc>
      </w:tr>
    </w:tbl>
    <w:p w14:paraId="0E2D20F2" w14:textId="18D351FC" w:rsidR="00FD291A" w:rsidRDefault="0080787B" w:rsidP="005412E0">
      <w:pPr>
        <w:rPr>
          <w:sz w:val="17"/>
          <w:szCs w:val="17"/>
        </w:rPr>
      </w:pPr>
      <w:r>
        <w:rPr>
          <w:b/>
          <w:sz w:val="17"/>
          <w:szCs w:val="17"/>
        </w:rPr>
        <w:t>1</w:t>
      </w:r>
      <w:r>
        <w:rPr>
          <w:sz w:val="17"/>
          <w:szCs w:val="17"/>
        </w:rPr>
        <w:t xml:space="preserve"> Den Herausforderungen der Zukunft begegnet Häfele mit starken Partnerschaften, um gemeinsam innovative Lösungen für Wohn- und Arbeitswelten der Zukunft zu finden. </w:t>
      </w:r>
      <w:r w:rsidRPr="00A51263">
        <w:rPr>
          <w:sz w:val="17"/>
          <w:szCs w:val="17"/>
          <w:lang w:val="en-GB"/>
        </w:rPr>
        <w:t xml:space="preserve">Die </w:t>
      </w:r>
      <w:proofErr w:type="spellStart"/>
      <w:r w:rsidRPr="00A51263">
        <w:rPr>
          <w:sz w:val="17"/>
          <w:szCs w:val="17"/>
          <w:lang w:val="en-GB"/>
        </w:rPr>
        <w:t>Relevanz</w:t>
      </w:r>
      <w:proofErr w:type="spellEnd"/>
      <w:r w:rsidRPr="00A51263">
        <w:rPr>
          <w:sz w:val="17"/>
          <w:szCs w:val="17"/>
          <w:lang w:val="en-GB"/>
        </w:rPr>
        <w:t xml:space="preserve"> des </w:t>
      </w:r>
      <w:proofErr w:type="spellStart"/>
      <w:r w:rsidRPr="00A51263">
        <w:rPr>
          <w:sz w:val="17"/>
          <w:szCs w:val="17"/>
          <w:lang w:val="en-GB"/>
        </w:rPr>
        <w:t>Häfele</w:t>
      </w:r>
      <w:proofErr w:type="spellEnd"/>
      <w:r w:rsidRPr="00A51263">
        <w:rPr>
          <w:sz w:val="17"/>
          <w:szCs w:val="17"/>
          <w:lang w:val="en-GB"/>
        </w:rPr>
        <w:t xml:space="preserve"> Leitmotivs „Maximising the value of space. </w:t>
      </w:r>
      <w:proofErr w:type="spellStart"/>
      <w:r>
        <w:rPr>
          <w:sz w:val="17"/>
          <w:szCs w:val="17"/>
        </w:rPr>
        <w:t>Together</w:t>
      </w:r>
      <w:proofErr w:type="spellEnd"/>
      <w:r>
        <w:rPr>
          <w:sz w:val="17"/>
          <w:szCs w:val="17"/>
        </w:rPr>
        <w:t xml:space="preserve">.“ wurde auf der </w:t>
      </w:r>
      <w:proofErr w:type="spellStart"/>
      <w:r>
        <w:rPr>
          <w:sz w:val="17"/>
          <w:szCs w:val="17"/>
        </w:rPr>
        <w:t>interzum</w:t>
      </w:r>
      <w:proofErr w:type="spellEnd"/>
      <w:r>
        <w:rPr>
          <w:sz w:val="17"/>
          <w:szCs w:val="17"/>
        </w:rPr>
        <w:t xml:space="preserve"> 2025 klar erkennbar – unter anderem in Co-</w:t>
      </w:r>
      <w:proofErr w:type="spellStart"/>
      <w:r>
        <w:rPr>
          <w:sz w:val="17"/>
          <w:szCs w:val="17"/>
        </w:rPr>
        <w:t>Creation</w:t>
      </w:r>
      <w:proofErr w:type="spellEnd"/>
      <w:r>
        <w:rPr>
          <w:sz w:val="17"/>
          <w:szCs w:val="17"/>
        </w:rPr>
        <w:t xml:space="preserve"> und Co-Engineering-Projekten, die im Zentrum des Messeauftritts standen. Foto: Häfele</w:t>
      </w:r>
      <w:r>
        <w:rPr>
          <w:sz w:val="17"/>
          <w:szCs w:val="17"/>
        </w:rPr>
        <w:br/>
      </w:r>
    </w:p>
    <w:p w14:paraId="7455AB2B" w14:textId="77777777" w:rsidR="00FD291A" w:rsidRDefault="0080787B">
      <w:pPr>
        <w:spacing w:line="240" w:lineRule="auto"/>
        <w:rPr>
          <w:sz w:val="17"/>
          <w:szCs w:val="17"/>
        </w:rPr>
      </w:pPr>
      <w:r>
        <w:rPr>
          <w:b/>
          <w:sz w:val="17"/>
          <w:szCs w:val="17"/>
        </w:rPr>
        <w:t>2</w:t>
      </w:r>
      <w:r>
        <w:rPr>
          <w:sz w:val="17"/>
          <w:szCs w:val="17"/>
        </w:rPr>
        <w:t xml:space="preserve"> Der Messestand war rundum offen gestaltet und lud Besucher aus allen Richtungen ein. Im Zentrum stand das Leitmotiv von Häfele „</w:t>
      </w:r>
      <w:proofErr w:type="spellStart"/>
      <w:r>
        <w:rPr>
          <w:sz w:val="17"/>
          <w:szCs w:val="17"/>
        </w:rPr>
        <w:t>Maximising</w:t>
      </w:r>
      <w:proofErr w:type="spellEnd"/>
      <w:r>
        <w:rPr>
          <w:sz w:val="17"/>
          <w:szCs w:val="17"/>
        </w:rPr>
        <w:t xml:space="preserve"> </w:t>
      </w:r>
      <w:proofErr w:type="spellStart"/>
      <w:r>
        <w:rPr>
          <w:sz w:val="17"/>
          <w:szCs w:val="17"/>
        </w:rPr>
        <w:t>the</w:t>
      </w:r>
      <w:proofErr w:type="spellEnd"/>
      <w:r>
        <w:rPr>
          <w:sz w:val="17"/>
          <w:szCs w:val="17"/>
        </w:rPr>
        <w:t xml:space="preserve"> </w:t>
      </w:r>
      <w:proofErr w:type="spellStart"/>
      <w:r>
        <w:rPr>
          <w:sz w:val="17"/>
          <w:szCs w:val="17"/>
        </w:rPr>
        <w:t>value</w:t>
      </w:r>
      <w:proofErr w:type="spellEnd"/>
      <w:r>
        <w:rPr>
          <w:sz w:val="17"/>
          <w:szCs w:val="17"/>
        </w:rPr>
        <w:t xml:space="preserve"> </w:t>
      </w:r>
      <w:proofErr w:type="spellStart"/>
      <w:r>
        <w:rPr>
          <w:sz w:val="17"/>
          <w:szCs w:val="17"/>
        </w:rPr>
        <w:t>of</w:t>
      </w:r>
      <w:proofErr w:type="spellEnd"/>
      <w:r>
        <w:rPr>
          <w:sz w:val="17"/>
          <w:szCs w:val="17"/>
        </w:rPr>
        <w:t xml:space="preserve"> </w:t>
      </w:r>
      <w:proofErr w:type="spellStart"/>
      <w:r>
        <w:rPr>
          <w:sz w:val="17"/>
          <w:szCs w:val="17"/>
        </w:rPr>
        <w:t>space</w:t>
      </w:r>
      <w:proofErr w:type="spellEnd"/>
      <w:r>
        <w:rPr>
          <w:sz w:val="17"/>
          <w:szCs w:val="17"/>
        </w:rPr>
        <w:t xml:space="preserve">. </w:t>
      </w:r>
      <w:proofErr w:type="spellStart"/>
      <w:r>
        <w:rPr>
          <w:sz w:val="17"/>
          <w:szCs w:val="17"/>
        </w:rPr>
        <w:t>Together</w:t>
      </w:r>
      <w:proofErr w:type="spellEnd"/>
      <w:r>
        <w:rPr>
          <w:sz w:val="17"/>
          <w:szCs w:val="17"/>
        </w:rPr>
        <w:t xml:space="preserve">.“, </w:t>
      </w:r>
      <w:proofErr w:type="gramStart"/>
      <w:r>
        <w:rPr>
          <w:sz w:val="17"/>
          <w:szCs w:val="17"/>
        </w:rPr>
        <w:t>das</w:t>
      </w:r>
      <w:proofErr w:type="gramEnd"/>
      <w:r>
        <w:rPr>
          <w:sz w:val="17"/>
          <w:szCs w:val="17"/>
        </w:rPr>
        <w:t xml:space="preserve"> die Co-</w:t>
      </w:r>
      <w:proofErr w:type="spellStart"/>
      <w:r>
        <w:rPr>
          <w:sz w:val="17"/>
          <w:szCs w:val="17"/>
        </w:rPr>
        <w:t>Creation</w:t>
      </w:r>
      <w:proofErr w:type="spellEnd"/>
      <w:r>
        <w:rPr>
          <w:sz w:val="17"/>
          <w:szCs w:val="17"/>
        </w:rPr>
        <w:t>- und Co-Engineering-Projekte sowie das gesamte Produkt- und Service-Portfolio thematisch und strukturell miteinander verband. Der Gesamtauftritt zeigte, wie Häfele Innovationskraft aus partnerschaftlicher Zusammenarbeit entwickelt und diese konsequent in marktfähige Lösungen übersetzt. Foto: Häfele</w:t>
      </w:r>
      <w:r>
        <w:rPr>
          <w:sz w:val="17"/>
          <w:szCs w:val="17"/>
        </w:rPr>
        <w:br/>
      </w:r>
    </w:p>
    <w:p w14:paraId="159486DC" w14:textId="77777777" w:rsidR="00FD291A" w:rsidRDefault="0080787B">
      <w:pPr>
        <w:spacing w:line="240" w:lineRule="auto"/>
        <w:rPr>
          <w:sz w:val="17"/>
          <w:szCs w:val="17"/>
        </w:rPr>
      </w:pPr>
      <w:r>
        <w:rPr>
          <w:b/>
          <w:sz w:val="17"/>
          <w:szCs w:val="17"/>
        </w:rPr>
        <w:t>3</w:t>
      </w:r>
      <w:r>
        <w:rPr>
          <w:sz w:val="17"/>
          <w:szCs w:val="17"/>
        </w:rPr>
        <w:t xml:space="preserve"> Häfele CEO Gregor </w:t>
      </w:r>
      <w:proofErr w:type="spellStart"/>
      <w:r>
        <w:rPr>
          <w:sz w:val="17"/>
          <w:szCs w:val="17"/>
        </w:rPr>
        <w:t>Riekena</w:t>
      </w:r>
      <w:proofErr w:type="spellEnd"/>
      <w:r>
        <w:rPr>
          <w:sz w:val="17"/>
          <w:szCs w:val="17"/>
        </w:rPr>
        <w:t xml:space="preserve"> im Herzen des Messestandes, wo die gebaute Haltung am Beispiel des neuen Dynamikzentrums veranschaulicht wurde. Er betonte, dass „</w:t>
      </w:r>
      <w:proofErr w:type="spellStart"/>
      <w:r>
        <w:rPr>
          <w:sz w:val="17"/>
          <w:szCs w:val="17"/>
        </w:rPr>
        <w:t>Togetherness</w:t>
      </w:r>
      <w:proofErr w:type="spellEnd"/>
      <w:r>
        <w:rPr>
          <w:sz w:val="17"/>
          <w:szCs w:val="17"/>
        </w:rPr>
        <w:t xml:space="preserve">“, also Zusammengehörigkeit, Gemeinschaft und </w:t>
      </w:r>
      <w:proofErr w:type="spellStart"/>
      <w:r>
        <w:rPr>
          <w:sz w:val="17"/>
          <w:szCs w:val="17"/>
        </w:rPr>
        <w:t>Verbundensein</w:t>
      </w:r>
      <w:proofErr w:type="spellEnd"/>
      <w:r>
        <w:rPr>
          <w:sz w:val="17"/>
          <w:szCs w:val="17"/>
        </w:rPr>
        <w:t xml:space="preserve"> mit Partnern die Antwort auf die Herausforderungen der Zukunft sei. Foto: Häfele</w:t>
      </w:r>
      <w:r>
        <w:rPr>
          <w:sz w:val="17"/>
          <w:szCs w:val="17"/>
        </w:rPr>
        <w:br/>
      </w:r>
    </w:p>
    <w:p w14:paraId="7E0671AC" w14:textId="77777777" w:rsidR="00FD291A" w:rsidRDefault="0080787B">
      <w:pPr>
        <w:spacing w:line="240" w:lineRule="auto"/>
        <w:rPr>
          <w:sz w:val="17"/>
          <w:szCs w:val="17"/>
        </w:rPr>
      </w:pPr>
      <w:r>
        <w:rPr>
          <w:b/>
          <w:sz w:val="17"/>
          <w:szCs w:val="17"/>
        </w:rPr>
        <w:t>4</w:t>
      </w:r>
      <w:r>
        <w:rPr>
          <w:sz w:val="17"/>
          <w:szCs w:val="17"/>
        </w:rPr>
        <w:t xml:space="preserve"> Die Marke Häfele </w:t>
      </w:r>
      <w:proofErr w:type="spellStart"/>
      <w:r>
        <w:rPr>
          <w:sz w:val="17"/>
          <w:szCs w:val="17"/>
        </w:rPr>
        <w:t>Lighting</w:t>
      </w:r>
      <w:proofErr w:type="spellEnd"/>
      <w:r>
        <w:rPr>
          <w:sz w:val="17"/>
          <w:szCs w:val="17"/>
        </w:rPr>
        <w:t xml:space="preserve"> wurde im </w:t>
      </w:r>
      <w:proofErr w:type="spellStart"/>
      <w:r>
        <w:rPr>
          <w:sz w:val="17"/>
          <w:szCs w:val="17"/>
        </w:rPr>
        <w:t>Lighting</w:t>
      </w:r>
      <w:proofErr w:type="spellEnd"/>
      <w:r>
        <w:rPr>
          <w:sz w:val="17"/>
          <w:szCs w:val="17"/>
        </w:rPr>
        <w:t xml:space="preserve"> Apartment, aber auch überall sonst auf dem Messestand erlebbar und stieß auf großes Interesse. „Dieses Angebot im Bereich Beleuchtung bereichert das Gesamtambiente der Wohn- und Arbeitsräume unseres Lebens außerordentlich“, so Häfele CEO Gregor </w:t>
      </w:r>
      <w:proofErr w:type="spellStart"/>
      <w:r>
        <w:rPr>
          <w:sz w:val="17"/>
          <w:szCs w:val="17"/>
        </w:rPr>
        <w:t>Riekena</w:t>
      </w:r>
      <w:proofErr w:type="spellEnd"/>
      <w:r>
        <w:rPr>
          <w:sz w:val="17"/>
          <w:szCs w:val="17"/>
        </w:rPr>
        <w:t>.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FD291A" w14:paraId="4158BC4F" w14:textId="77777777">
        <w:tc>
          <w:tcPr>
            <w:tcW w:w="2444" w:type="pct"/>
            <w:tcBorders>
              <w:top w:val="nil"/>
              <w:left w:val="nil"/>
              <w:bottom w:val="nil"/>
              <w:right w:val="nil"/>
            </w:tcBorders>
            <w:shd w:val="clear" w:color="auto" w:fill="auto"/>
            <w:tcMar>
              <w:top w:w="0" w:type="dxa"/>
              <w:left w:w="0" w:type="dxa"/>
              <w:bottom w:w="0" w:type="dxa"/>
              <w:right w:w="0" w:type="dxa"/>
            </w:tcMar>
          </w:tcPr>
          <w:p w14:paraId="5843C5D3" w14:textId="77777777" w:rsidR="00FD291A" w:rsidRDefault="0080787B">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3B0910AF" w14:textId="77777777" w:rsidR="00FD291A" w:rsidRDefault="00FD291A">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5D1EC07" w14:textId="77777777" w:rsidR="00FD291A" w:rsidRDefault="0080787B">
            <w:pPr>
              <w:keepNext/>
              <w:keepLines/>
              <w:spacing w:line="240" w:lineRule="auto"/>
              <w:rPr>
                <w:sz w:val="14"/>
                <w:szCs w:val="14"/>
              </w:rPr>
            </w:pPr>
            <w:r>
              <w:rPr>
                <w:sz w:val="14"/>
                <w:szCs w:val="14"/>
              </w:rPr>
              <w:t>2.</w:t>
            </w:r>
          </w:p>
        </w:tc>
      </w:tr>
      <w:tr w:rsidR="00FD291A" w14:paraId="45A96461"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43CEE88" w14:textId="77777777" w:rsidR="00FD291A" w:rsidRDefault="0080787B">
            <w:pPr>
              <w:keepNext/>
              <w:keepLines/>
              <w:spacing w:line="240" w:lineRule="auto"/>
              <w:rPr>
                <w:sz w:val="14"/>
                <w:szCs w:val="14"/>
              </w:rPr>
            </w:pPr>
            <w:r>
              <w:rPr>
                <w:noProof/>
                <w:sz w:val="14"/>
                <w:szCs w:val="14"/>
              </w:rPr>
              <w:drawing>
                <wp:inline distT="0" distB="0" distL="0" distR="0" wp14:anchorId="7962BA30" wp14:editId="36323BBA">
                  <wp:extent cx="268795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9" cstate="print">
                            <a:extLst>
                              <a:ext uri="{28A0092B-C50C-407E-A947-70E740481C1C}">
                                <a14:useLocalDpi xmlns:a14="http://schemas.microsoft.com/office/drawing/2010/main"/>
                              </a:ext>
                            </a:extLst>
                          </a:blip>
                          <a:srcRect/>
                          <a:stretch>
                            <a:fillRect/>
                          </a:stretch>
                        </pic:blipFill>
                        <pic:spPr>
                          <a:xfrm>
                            <a:off x="0" y="0"/>
                            <a:ext cx="268795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09783FD" w14:textId="77777777" w:rsidR="00FD291A" w:rsidRDefault="00FD291A">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FAF5DAC" w14:textId="77777777" w:rsidR="00FD291A" w:rsidRDefault="0080787B">
            <w:pPr>
              <w:keepNext/>
              <w:keepLines/>
              <w:spacing w:line="240" w:lineRule="auto"/>
              <w:rPr>
                <w:sz w:val="14"/>
                <w:szCs w:val="14"/>
              </w:rPr>
            </w:pPr>
            <w:r>
              <w:rPr>
                <w:noProof/>
                <w:sz w:val="14"/>
                <w:szCs w:val="14"/>
              </w:rPr>
              <w:drawing>
                <wp:inline distT="0" distB="0" distL="0" distR="0" wp14:anchorId="6874BDE0" wp14:editId="606FA5A3">
                  <wp:extent cx="268795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0" cstate="print">
                            <a:extLst>
                              <a:ext uri="{28A0092B-C50C-407E-A947-70E740481C1C}">
                                <a14:useLocalDpi xmlns:a14="http://schemas.microsoft.com/office/drawing/2010/main"/>
                              </a:ext>
                            </a:extLst>
                          </a:blip>
                          <a:srcRect/>
                          <a:stretch>
                            <a:fillRect/>
                          </a:stretch>
                        </pic:blipFill>
                        <pic:spPr>
                          <a:xfrm>
                            <a:off x="0" y="0"/>
                            <a:ext cx="2687955" cy="2014220"/>
                          </a:xfrm>
                          <a:prstGeom prst="rect">
                            <a:avLst/>
                          </a:prstGeom>
                        </pic:spPr>
                      </pic:pic>
                    </a:graphicData>
                  </a:graphic>
                </wp:inline>
              </w:drawing>
            </w:r>
          </w:p>
        </w:tc>
      </w:tr>
      <w:tr w:rsidR="00FD291A" w14:paraId="0F6C2A1C" w14:textId="77777777">
        <w:tc>
          <w:tcPr>
            <w:tcW w:w="2444" w:type="pct"/>
            <w:tcBorders>
              <w:top w:val="nil"/>
              <w:left w:val="nil"/>
              <w:bottom w:val="nil"/>
              <w:right w:val="nil"/>
            </w:tcBorders>
            <w:shd w:val="clear" w:color="auto" w:fill="auto"/>
            <w:tcMar>
              <w:top w:w="0" w:type="dxa"/>
              <w:left w:w="0" w:type="dxa"/>
              <w:bottom w:w="0" w:type="dxa"/>
              <w:right w:w="0" w:type="dxa"/>
            </w:tcMar>
          </w:tcPr>
          <w:p w14:paraId="0E7CAF5D" w14:textId="77777777" w:rsidR="00FD291A" w:rsidRDefault="00FD291A">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60603942" w14:textId="77777777" w:rsidR="00FD291A" w:rsidRDefault="00FD291A">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68174D6" w14:textId="77777777" w:rsidR="00FD291A" w:rsidRDefault="00FD291A">
            <w:pPr>
              <w:keepNext/>
              <w:keepLines/>
              <w:spacing w:line="240" w:lineRule="auto"/>
              <w:rPr>
                <w:sz w:val="14"/>
                <w:szCs w:val="14"/>
              </w:rPr>
            </w:pPr>
          </w:p>
        </w:tc>
      </w:tr>
      <w:tr w:rsidR="00FD291A" w14:paraId="115BCAF8" w14:textId="77777777">
        <w:tc>
          <w:tcPr>
            <w:tcW w:w="2444" w:type="pct"/>
            <w:tcBorders>
              <w:top w:val="nil"/>
              <w:left w:val="nil"/>
              <w:bottom w:val="nil"/>
              <w:right w:val="nil"/>
            </w:tcBorders>
            <w:shd w:val="clear" w:color="auto" w:fill="auto"/>
            <w:tcMar>
              <w:top w:w="0" w:type="dxa"/>
              <w:left w:w="0" w:type="dxa"/>
              <w:bottom w:w="0" w:type="dxa"/>
              <w:right w:w="0" w:type="dxa"/>
            </w:tcMar>
          </w:tcPr>
          <w:p w14:paraId="43982B05" w14:textId="77777777" w:rsidR="00FD291A" w:rsidRDefault="0080787B">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3FB73728" w14:textId="77777777" w:rsidR="00FD291A" w:rsidRDefault="00FD291A">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2CBD949" w14:textId="77777777" w:rsidR="00FD291A" w:rsidRDefault="0080787B">
            <w:pPr>
              <w:keepNext/>
              <w:keepLines/>
              <w:spacing w:line="240" w:lineRule="auto"/>
              <w:rPr>
                <w:sz w:val="14"/>
                <w:szCs w:val="14"/>
              </w:rPr>
            </w:pPr>
            <w:r>
              <w:rPr>
                <w:sz w:val="14"/>
                <w:szCs w:val="14"/>
              </w:rPr>
              <w:t>4.</w:t>
            </w:r>
          </w:p>
        </w:tc>
      </w:tr>
      <w:tr w:rsidR="00FD291A" w14:paraId="77B55DC3"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98652E8" w14:textId="77777777" w:rsidR="00FD291A" w:rsidRDefault="0080787B">
            <w:pPr>
              <w:keepNext/>
              <w:keepLines/>
              <w:spacing w:line="240" w:lineRule="auto"/>
              <w:rPr>
                <w:sz w:val="14"/>
                <w:szCs w:val="14"/>
              </w:rPr>
            </w:pPr>
            <w:r>
              <w:rPr>
                <w:noProof/>
                <w:sz w:val="14"/>
                <w:szCs w:val="14"/>
              </w:rPr>
              <w:drawing>
                <wp:inline distT="0" distB="0" distL="0" distR="0" wp14:anchorId="17A8D543" wp14:editId="27AAD9BB">
                  <wp:extent cx="302006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1" cstate="print">
                            <a:extLst>
                              <a:ext uri="{28A0092B-C50C-407E-A947-70E740481C1C}">
                                <a14:useLocalDpi xmlns:a14="http://schemas.microsoft.com/office/drawing/2010/main"/>
                              </a:ext>
                            </a:extLst>
                          </a:blip>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01273459" w14:textId="77777777" w:rsidR="00FD291A" w:rsidRDefault="00FD291A">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80FF84C" w14:textId="77777777" w:rsidR="00FD291A" w:rsidRDefault="0080787B">
            <w:pPr>
              <w:keepNext/>
              <w:keepLines/>
              <w:spacing w:line="240" w:lineRule="auto"/>
              <w:rPr>
                <w:sz w:val="14"/>
                <w:szCs w:val="14"/>
              </w:rPr>
            </w:pPr>
            <w:r>
              <w:rPr>
                <w:noProof/>
                <w:sz w:val="14"/>
                <w:szCs w:val="14"/>
              </w:rPr>
              <w:drawing>
                <wp:inline distT="0" distB="0" distL="0" distR="0" wp14:anchorId="7A943852" wp14:editId="06453264">
                  <wp:extent cx="3023235" cy="156019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2" cstate="print">
                            <a:extLst>
                              <a:ext uri="{28A0092B-C50C-407E-A947-70E740481C1C}">
                                <a14:useLocalDpi xmlns:a14="http://schemas.microsoft.com/office/drawing/2010/main"/>
                              </a:ext>
                            </a:extLst>
                          </a:blip>
                          <a:srcRect/>
                          <a:stretch>
                            <a:fillRect/>
                          </a:stretch>
                        </pic:blipFill>
                        <pic:spPr>
                          <a:xfrm>
                            <a:off x="0" y="0"/>
                            <a:ext cx="3023235" cy="1560195"/>
                          </a:xfrm>
                          <a:prstGeom prst="rect">
                            <a:avLst/>
                          </a:prstGeom>
                        </pic:spPr>
                      </pic:pic>
                    </a:graphicData>
                  </a:graphic>
                </wp:inline>
              </w:drawing>
            </w:r>
          </w:p>
        </w:tc>
      </w:tr>
    </w:tbl>
    <w:p w14:paraId="03DB0B90" w14:textId="77777777" w:rsidR="00FD291A" w:rsidRDefault="0080787B">
      <w:pPr>
        <w:spacing w:line="240" w:lineRule="auto"/>
      </w:pPr>
      <w:r>
        <w:br w:type="page"/>
      </w:r>
    </w:p>
    <w:p w14:paraId="05574166" w14:textId="2965ED7D" w:rsidR="00FD291A" w:rsidRDefault="0080787B">
      <w:pPr>
        <w:spacing w:line="240" w:lineRule="auto"/>
        <w:rPr>
          <w:sz w:val="17"/>
          <w:szCs w:val="17"/>
        </w:rPr>
      </w:pPr>
      <w:r>
        <w:rPr>
          <w:b/>
          <w:sz w:val="17"/>
          <w:szCs w:val="17"/>
        </w:rPr>
        <w:lastRenderedPageBreak/>
        <w:t>5</w:t>
      </w:r>
      <w:r>
        <w:rPr>
          <w:sz w:val="17"/>
          <w:szCs w:val="17"/>
        </w:rPr>
        <w:t xml:space="preserve"> Aus dem Möbel. Für den Raum: Durch eine gezielte Lichtgestaltung lässt sich die Raum-Atmosphäre an verschiedene Bedürfnisse anpassen. Auf der Präsentationsfläche wurde deutlich, wie mittels intelligenter Steuerung Funktionalität und Stimmung zu perfekt abgestimmten Beleuchtungslösungen verschmelzen, die den Wert des Raumes steigern. Häfele </w:t>
      </w:r>
      <w:proofErr w:type="spellStart"/>
      <w:r>
        <w:rPr>
          <w:sz w:val="17"/>
          <w:szCs w:val="17"/>
        </w:rPr>
        <w:t>Lighting</w:t>
      </w:r>
      <w:proofErr w:type="spellEnd"/>
      <w:r>
        <w:rPr>
          <w:sz w:val="17"/>
          <w:szCs w:val="17"/>
        </w:rPr>
        <w:t xml:space="preserve"> bietet für zahlreiche Szenarien umfassende Lösungen. Foto: Häfele</w:t>
      </w:r>
      <w:r>
        <w:rPr>
          <w:sz w:val="17"/>
          <w:szCs w:val="17"/>
        </w:rPr>
        <w:br/>
        <w:t> </w:t>
      </w:r>
      <w:r>
        <w:rPr>
          <w:sz w:val="17"/>
          <w:szCs w:val="17"/>
        </w:rPr>
        <w:br/>
      </w:r>
    </w:p>
    <w:p w14:paraId="7F748E5D" w14:textId="38299062" w:rsidR="00FD291A" w:rsidRDefault="0080787B">
      <w:pPr>
        <w:spacing w:line="240" w:lineRule="auto"/>
        <w:rPr>
          <w:sz w:val="17"/>
          <w:szCs w:val="17"/>
        </w:rPr>
      </w:pPr>
      <w:r>
        <w:rPr>
          <w:b/>
          <w:sz w:val="17"/>
          <w:szCs w:val="17"/>
        </w:rPr>
        <w:t>6</w:t>
      </w:r>
      <w:r>
        <w:rPr>
          <w:sz w:val="17"/>
          <w:szCs w:val="17"/>
        </w:rPr>
        <w:t xml:space="preserve"> Eines der Beispiele für Co-Engineering</w:t>
      </w:r>
      <w:r w:rsidR="005B2832">
        <w:rPr>
          <w:sz w:val="17"/>
          <w:szCs w:val="17"/>
        </w:rPr>
        <w:t>-</w:t>
      </w:r>
      <w:r>
        <w:rPr>
          <w:sz w:val="17"/>
          <w:szCs w:val="17"/>
        </w:rPr>
        <w:t>Projekte von Häfele: Gemeinsam mit einem Schrankmöbel-Hersteller aus den USA hat Häfele das Stromschienensystem „</w:t>
      </w:r>
      <w:proofErr w:type="spellStart"/>
      <w:r>
        <w:rPr>
          <w:sz w:val="17"/>
          <w:szCs w:val="17"/>
        </w:rPr>
        <w:t>Adjustable</w:t>
      </w:r>
      <w:proofErr w:type="spellEnd"/>
      <w:r>
        <w:rPr>
          <w:sz w:val="17"/>
          <w:szCs w:val="17"/>
        </w:rPr>
        <w:t xml:space="preserve"> </w:t>
      </w:r>
      <w:proofErr w:type="spellStart"/>
      <w:r>
        <w:rPr>
          <w:sz w:val="17"/>
          <w:szCs w:val="17"/>
        </w:rPr>
        <w:t>Shelf</w:t>
      </w:r>
      <w:proofErr w:type="spellEnd"/>
      <w:r>
        <w:rPr>
          <w:sz w:val="17"/>
          <w:szCs w:val="17"/>
        </w:rPr>
        <w:t xml:space="preserve"> </w:t>
      </w:r>
      <w:proofErr w:type="spellStart"/>
      <w:r>
        <w:rPr>
          <w:sz w:val="17"/>
          <w:szCs w:val="17"/>
        </w:rPr>
        <w:t>Lighting</w:t>
      </w:r>
      <w:proofErr w:type="spellEnd"/>
      <w:r>
        <w:rPr>
          <w:sz w:val="17"/>
          <w:szCs w:val="17"/>
        </w:rPr>
        <w:t xml:space="preserve">”, kurz: ASL entwickelt, das den für eine Beleuchtung notwendigen Strom über eine vertikale Schiene transportiert - eingelassen in eine Nut in den </w:t>
      </w:r>
      <w:proofErr w:type="spellStart"/>
      <w:r>
        <w:rPr>
          <w:sz w:val="17"/>
          <w:szCs w:val="17"/>
        </w:rPr>
        <w:t>Korpusseiten</w:t>
      </w:r>
      <w:proofErr w:type="spellEnd"/>
      <w:r>
        <w:rPr>
          <w:sz w:val="17"/>
          <w:szCs w:val="17"/>
        </w:rPr>
        <w:t>. Foto: Häfele</w:t>
      </w:r>
      <w:r>
        <w:rPr>
          <w:sz w:val="17"/>
          <w:szCs w:val="17"/>
        </w:rPr>
        <w:br/>
      </w:r>
    </w:p>
    <w:p w14:paraId="35867B59" w14:textId="77777777" w:rsidR="00FD291A" w:rsidRDefault="0080787B">
      <w:pPr>
        <w:spacing w:line="240" w:lineRule="auto"/>
        <w:rPr>
          <w:sz w:val="17"/>
          <w:szCs w:val="17"/>
        </w:rPr>
      </w:pPr>
      <w:r>
        <w:rPr>
          <w:b/>
          <w:sz w:val="17"/>
          <w:szCs w:val="17"/>
        </w:rPr>
        <w:t>7</w:t>
      </w:r>
      <w:r>
        <w:rPr>
          <w:sz w:val="17"/>
          <w:szCs w:val="17"/>
        </w:rPr>
        <w:t xml:space="preserve"> ASL ermöglicht damit eine Beleuchtung in offenen Schränken – komplett ohne sichtbare Kabel. Möbelhersteller können das System in ihre Standardkomponenten integrieren, ohne dafür Produktionsprozesse anpassen zu müssen. Foto: Häfele</w:t>
      </w:r>
      <w:r>
        <w:rPr>
          <w:sz w:val="17"/>
          <w:szCs w:val="17"/>
        </w:rPr>
        <w:br/>
      </w:r>
    </w:p>
    <w:p w14:paraId="0336DF06" w14:textId="77777777" w:rsidR="00FD291A" w:rsidRDefault="0080787B">
      <w:pPr>
        <w:spacing w:line="240" w:lineRule="auto"/>
        <w:rPr>
          <w:sz w:val="17"/>
          <w:szCs w:val="17"/>
        </w:rPr>
      </w:pPr>
      <w:r>
        <w:rPr>
          <w:b/>
          <w:sz w:val="17"/>
          <w:szCs w:val="17"/>
        </w:rPr>
        <w:t>8</w:t>
      </w:r>
      <w:r>
        <w:rPr>
          <w:sz w:val="17"/>
          <w:szCs w:val="17"/>
        </w:rPr>
        <w:t xml:space="preserve"> Einblick in ein Co-</w:t>
      </w:r>
      <w:proofErr w:type="spellStart"/>
      <w:r>
        <w:rPr>
          <w:sz w:val="17"/>
          <w:szCs w:val="17"/>
        </w:rPr>
        <w:t>Creation</w:t>
      </w:r>
      <w:proofErr w:type="spellEnd"/>
      <w:r>
        <w:rPr>
          <w:sz w:val="17"/>
          <w:szCs w:val="17"/>
        </w:rPr>
        <w:t xml:space="preserve">-Projekt mit </w:t>
      </w:r>
      <w:proofErr w:type="spellStart"/>
      <w:r>
        <w:rPr>
          <w:sz w:val="17"/>
          <w:szCs w:val="17"/>
        </w:rPr>
        <w:t>Boffi</w:t>
      </w:r>
      <w:proofErr w:type="spellEnd"/>
      <w:r>
        <w:rPr>
          <w:sz w:val="17"/>
          <w:szCs w:val="17"/>
        </w:rPr>
        <w:t>: Für seine neue Küchenserie „Cove“ benötigte der Hersteller ein besonders schlankes, international zertifiziertes Lichtprofil mit integrierter Steuerung für Wandschränke. In enger Zusammenarbeit entwickelte Häfele ein maßgeschneidertes LED-System inklusive Aluminiumprofil, Touch-Dimmer sowie internationaler Logistik- und Serviceinfrastruktur.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FD291A" w14:paraId="659BFF2D" w14:textId="77777777">
        <w:tc>
          <w:tcPr>
            <w:tcW w:w="2444" w:type="pct"/>
            <w:tcBorders>
              <w:top w:val="nil"/>
              <w:left w:val="nil"/>
              <w:bottom w:val="nil"/>
              <w:right w:val="nil"/>
            </w:tcBorders>
            <w:shd w:val="clear" w:color="auto" w:fill="auto"/>
            <w:tcMar>
              <w:top w:w="0" w:type="dxa"/>
              <w:left w:w="0" w:type="dxa"/>
              <w:bottom w:w="0" w:type="dxa"/>
              <w:right w:w="0" w:type="dxa"/>
            </w:tcMar>
          </w:tcPr>
          <w:p w14:paraId="6B16ACEA" w14:textId="77777777" w:rsidR="00FD291A" w:rsidRDefault="0080787B">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5FF46EA4" w14:textId="77777777" w:rsidR="00FD291A" w:rsidRDefault="00FD291A">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F456E0F" w14:textId="77777777" w:rsidR="00FD291A" w:rsidRDefault="0080787B">
            <w:pPr>
              <w:keepNext/>
              <w:keepLines/>
              <w:spacing w:line="240" w:lineRule="auto"/>
              <w:rPr>
                <w:sz w:val="14"/>
                <w:szCs w:val="14"/>
              </w:rPr>
            </w:pPr>
            <w:r>
              <w:rPr>
                <w:sz w:val="14"/>
                <w:szCs w:val="14"/>
              </w:rPr>
              <w:t>6.</w:t>
            </w:r>
          </w:p>
        </w:tc>
      </w:tr>
      <w:tr w:rsidR="00FD291A" w14:paraId="4C0EAFC7"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C99575C" w14:textId="77777777" w:rsidR="00FD291A" w:rsidRDefault="0080787B">
            <w:pPr>
              <w:keepNext/>
              <w:keepLines/>
              <w:spacing w:line="240" w:lineRule="auto"/>
              <w:rPr>
                <w:sz w:val="14"/>
                <w:szCs w:val="14"/>
              </w:rPr>
            </w:pPr>
            <w:r>
              <w:rPr>
                <w:noProof/>
                <w:sz w:val="14"/>
                <w:szCs w:val="14"/>
              </w:rPr>
              <w:drawing>
                <wp:inline distT="0" distB="0" distL="0" distR="0" wp14:anchorId="28497B16" wp14:editId="4E1B3ECE">
                  <wp:extent cx="3023235" cy="201168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3" cstate="print">
                            <a:extLst>
                              <a:ext uri="{28A0092B-C50C-407E-A947-70E740481C1C}">
                                <a14:useLocalDpi xmlns:a14="http://schemas.microsoft.com/office/drawing/2010/main"/>
                              </a:ext>
                            </a:extLst>
                          </a:blip>
                          <a:srcRect/>
                          <a:stretch>
                            <a:fillRect/>
                          </a:stretch>
                        </pic:blipFill>
                        <pic:spPr>
                          <a:xfrm>
                            <a:off x="0" y="0"/>
                            <a:ext cx="3023235" cy="201168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1B9417C" w14:textId="77777777" w:rsidR="00FD291A" w:rsidRDefault="00FD291A">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B11FC74" w14:textId="77777777" w:rsidR="00FD291A" w:rsidRDefault="0080787B">
            <w:pPr>
              <w:keepNext/>
              <w:keepLines/>
              <w:spacing w:line="240" w:lineRule="auto"/>
              <w:rPr>
                <w:sz w:val="14"/>
                <w:szCs w:val="14"/>
              </w:rPr>
            </w:pPr>
            <w:r>
              <w:rPr>
                <w:noProof/>
                <w:sz w:val="14"/>
                <w:szCs w:val="14"/>
              </w:rPr>
              <w:drawing>
                <wp:inline distT="0" distB="0" distL="0" distR="0" wp14:anchorId="7C285FA0" wp14:editId="6ADA271C">
                  <wp:extent cx="134112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4" cstate="print">
                            <a:extLst>
                              <a:ext uri="{28A0092B-C50C-407E-A947-70E740481C1C}">
                                <a14:useLocalDpi xmlns:a14="http://schemas.microsoft.com/office/drawing/2010/main"/>
                              </a:ext>
                            </a:extLst>
                          </a:blip>
                          <a:srcRect/>
                          <a:stretch>
                            <a:fillRect/>
                          </a:stretch>
                        </pic:blipFill>
                        <pic:spPr>
                          <a:xfrm>
                            <a:off x="0" y="0"/>
                            <a:ext cx="1341120" cy="2014220"/>
                          </a:xfrm>
                          <a:prstGeom prst="rect">
                            <a:avLst/>
                          </a:prstGeom>
                        </pic:spPr>
                      </pic:pic>
                    </a:graphicData>
                  </a:graphic>
                </wp:inline>
              </w:drawing>
            </w:r>
          </w:p>
        </w:tc>
      </w:tr>
      <w:tr w:rsidR="00FD291A" w14:paraId="52CBD381" w14:textId="77777777">
        <w:tc>
          <w:tcPr>
            <w:tcW w:w="2444" w:type="pct"/>
            <w:tcBorders>
              <w:top w:val="nil"/>
              <w:left w:val="nil"/>
              <w:bottom w:val="nil"/>
              <w:right w:val="nil"/>
            </w:tcBorders>
            <w:shd w:val="clear" w:color="auto" w:fill="auto"/>
            <w:tcMar>
              <w:top w:w="0" w:type="dxa"/>
              <w:left w:w="0" w:type="dxa"/>
              <w:bottom w:w="0" w:type="dxa"/>
              <w:right w:w="0" w:type="dxa"/>
            </w:tcMar>
          </w:tcPr>
          <w:p w14:paraId="6A7A43A0" w14:textId="77777777" w:rsidR="00FD291A" w:rsidRDefault="00FD291A">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6F814543" w14:textId="77777777" w:rsidR="00FD291A" w:rsidRDefault="00FD291A">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D4B0A02" w14:textId="77777777" w:rsidR="00FD291A" w:rsidRDefault="00FD291A">
            <w:pPr>
              <w:keepNext/>
              <w:keepLines/>
              <w:spacing w:line="240" w:lineRule="auto"/>
              <w:rPr>
                <w:sz w:val="14"/>
                <w:szCs w:val="14"/>
              </w:rPr>
            </w:pPr>
          </w:p>
        </w:tc>
      </w:tr>
      <w:tr w:rsidR="00FD291A" w14:paraId="70C317D1" w14:textId="77777777">
        <w:tc>
          <w:tcPr>
            <w:tcW w:w="2444" w:type="pct"/>
            <w:tcBorders>
              <w:top w:val="nil"/>
              <w:left w:val="nil"/>
              <w:bottom w:val="nil"/>
              <w:right w:val="nil"/>
            </w:tcBorders>
            <w:shd w:val="clear" w:color="auto" w:fill="auto"/>
            <w:tcMar>
              <w:top w:w="0" w:type="dxa"/>
              <w:left w:w="0" w:type="dxa"/>
              <w:bottom w:w="0" w:type="dxa"/>
              <w:right w:w="0" w:type="dxa"/>
            </w:tcMar>
          </w:tcPr>
          <w:p w14:paraId="707DE177" w14:textId="77777777" w:rsidR="00FD291A" w:rsidRDefault="0080787B">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14:paraId="283F77C3" w14:textId="77777777" w:rsidR="00FD291A" w:rsidRDefault="00FD291A">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5E22C1D" w14:textId="77777777" w:rsidR="00FD291A" w:rsidRDefault="0080787B">
            <w:pPr>
              <w:keepNext/>
              <w:keepLines/>
              <w:spacing w:line="240" w:lineRule="auto"/>
              <w:rPr>
                <w:sz w:val="14"/>
                <w:szCs w:val="14"/>
              </w:rPr>
            </w:pPr>
            <w:r>
              <w:rPr>
                <w:sz w:val="14"/>
                <w:szCs w:val="14"/>
              </w:rPr>
              <w:t>8.</w:t>
            </w:r>
          </w:p>
        </w:tc>
      </w:tr>
      <w:tr w:rsidR="00FD291A" w14:paraId="567EFAE5"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775B17A" w14:textId="77777777" w:rsidR="00FD291A" w:rsidRDefault="0080787B">
            <w:pPr>
              <w:keepNext/>
              <w:keepLines/>
              <w:spacing w:line="240" w:lineRule="auto"/>
              <w:rPr>
                <w:sz w:val="14"/>
                <w:szCs w:val="14"/>
              </w:rPr>
            </w:pPr>
            <w:r>
              <w:rPr>
                <w:noProof/>
                <w:sz w:val="14"/>
                <w:szCs w:val="14"/>
              </w:rPr>
              <w:drawing>
                <wp:inline distT="0" distB="0" distL="0" distR="0" wp14:anchorId="1E5D3DFE" wp14:editId="25B9FAE0">
                  <wp:extent cx="134112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5" cstate="print">
                            <a:extLst>
                              <a:ext uri="{28A0092B-C50C-407E-A947-70E740481C1C}">
                                <a14:useLocalDpi xmlns:a14="http://schemas.microsoft.com/office/drawing/2010/main"/>
                              </a:ext>
                            </a:extLst>
                          </a:blip>
                          <a:srcRect/>
                          <a:stretch>
                            <a:fillRect/>
                          </a:stretch>
                        </pic:blipFill>
                        <pic:spPr>
                          <a:xfrm>
                            <a:off x="0" y="0"/>
                            <a:ext cx="13411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926553C" w14:textId="77777777" w:rsidR="00FD291A" w:rsidRDefault="00FD291A">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EA0B650" w14:textId="77777777" w:rsidR="00FD291A" w:rsidRDefault="0080787B">
            <w:pPr>
              <w:keepNext/>
              <w:keepLines/>
              <w:spacing w:line="240" w:lineRule="auto"/>
              <w:rPr>
                <w:sz w:val="14"/>
                <w:szCs w:val="14"/>
              </w:rPr>
            </w:pPr>
            <w:r>
              <w:rPr>
                <w:noProof/>
                <w:sz w:val="14"/>
                <w:szCs w:val="14"/>
              </w:rPr>
              <w:drawing>
                <wp:inline distT="0" distB="0" distL="0" distR="0" wp14:anchorId="395F4A2B" wp14:editId="14A554FC">
                  <wp:extent cx="268478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6" cstate="print">
                            <a:extLst>
                              <a:ext uri="{28A0092B-C50C-407E-A947-70E740481C1C}">
                                <a14:useLocalDpi xmlns:a14="http://schemas.microsoft.com/office/drawing/2010/main"/>
                              </a:ext>
                            </a:extLst>
                          </a:blip>
                          <a:srcRect/>
                          <a:stretch>
                            <a:fillRect/>
                          </a:stretch>
                        </pic:blipFill>
                        <pic:spPr>
                          <a:xfrm>
                            <a:off x="0" y="0"/>
                            <a:ext cx="2684780" cy="2014220"/>
                          </a:xfrm>
                          <a:prstGeom prst="rect">
                            <a:avLst/>
                          </a:prstGeom>
                        </pic:spPr>
                      </pic:pic>
                    </a:graphicData>
                  </a:graphic>
                </wp:inline>
              </w:drawing>
            </w:r>
          </w:p>
        </w:tc>
      </w:tr>
    </w:tbl>
    <w:p w14:paraId="606C093E" w14:textId="77777777" w:rsidR="00FD291A" w:rsidRDefault="0080787B">
      <w:pPr>
        <w:spacing w:line="240" w:lineRule="auto"/>
      </w:pPr>
      <w:r>
        <w:br w:type="page"/>
      </w:r>
    </w:p>
    <w:p w14:paraId="2BAB7880" w14:textId="77777777" w:rsidR="00FD291A" w:rsidRDefault="0080787B">
      <w:pPr>
        <w:spacing w:line="240" w:lineRule="auto"/>
        <w:rPr>
          <w:sz w:val="17"/>
          <w:szCs w:val="17"/>
        </w:rPr>
      </w:pPr>
      <w:r>
        <w:rPr>
          <w:b/>
          <w:sz w:val="17"/>
          <w:szCs w:val="17"/>
        </w:rPr>
        <w:lastRenderedPageBreak/>
        <w:t>9</w:t>
      </w:r>
      <w:r>
        <w:rPr>
          <w:sz w:val="17"/>
          <w:szCs w:val="17"/>
        </w:rPr>
        <w:t xml:space="preserve"> Für das Segment Ladenbau bietet Häfele umfassende Lösungen vom Schaufenster über die Warenpräsentation oder -absicherung. Foto: Häfele</w:t>
      </w:r>
      <w:r>
        <w:rPr>
          <w:sz w:val="17"/>
          <w:szCs w:val="17"/>
        </w:rPr>
        <w:br/>
      </w:r>
    </w:p>
    <w:p w14:paraId="6C3A8C55" w14:textId="77777777" w:rsidR="00FD291A" w:rsidRDefault="0080787B">
      <w:pPr>
        <w:spacing w:line="240" w:lineRule="auto"/>
        <w:rPr>
          <w:sz w:val="17"/>
          <w:szCs w:val="17"/>
        </w:rPr>
      </w:pPr>
      <w:r>
        <w:rPr>
          <w:b/>
          <w:sz w:val="17"/>
          <w:szCs w:val="17"/>
        </w:rPr>
        <w:t>10</w:t>
      </w:r>
      <w:r>
        <w:rPr>
          <w:sz w:val="17"/>
          <w:szCs w:val="17"/>
        </w:rPr>
        <w:t xml:space="preserve"> Viel Interesse weckte </w:t>
      </w:r>
      <w:proofErr w:type="spellStart"/>
      <w:r>
        <w:rPr>
          <w:sz w:val="17"/>
          <w:szCs w:val="17"/>
        </w:rPr>
        <w:t>Dialock</w:t>
      </w:r>
      <w:proofErr w:type="spellEnd"/>
      <w:r>
        <w:rPr>
          <w:sz w:val="17"/>
          <w:szCs w:val="17"/>
        </w:rPr>
        <w:t xml:space="preserve"> Watch Asset. Dabei handelt es sich um ein neues, aktuell zum Patent angemeldetes Warensicherungssystem mit Push-</w:t>
      </w:r>
      <w:proofErr w:type="spellStart"/>
      <w:r>
        <w:rPr>
          <w:sz w:val="17"/>
          <w:szCs w:val="17"/>
        </w:rPr>
        <w:t>to</w:t>
      </w:r>
      <w:proofErr w:type="spellEnd"/>
      <w:r>
        <w:rPr>
          <w:sz w:val="17"/>
          <w:szCs w:val="17"/>
        </w:rPr>
        <w:t>-Open Auslösemechanismus für Uhren und Armbänder. Es ermöglicht eine offene und frei zugängliche Produktpräsentation und sorgt für eine einfache Anprobe und Kaufentscheidung. Foto: Häfele</w:t>
      </w:r>
      <w:r>
        <w:rPr>
          <w:sz w:val="17"/>
          <w:szCs w:val="17"/>
        </w:rPr>
        <w:br/>
      </w:r>
    </w:p>
    <w:p w14:paraId="1D267DCF" w14:textId="3F78577A" w:rsidR="00FD291A" w:rsidRDefault="0080787B">
      <w:pPr>
        <w:spacing w:line="240" w:lineRule="auto"/>
        <w:rPr>
          <w:sz w:val="17"/>
          <w:szCs w:val="17"/>
        </w:rPr>
      </w:pPr>
      <w:r>
        <w:rPr>
          <w:b/>
          <w:sz w:val="17"/>
          <w:szCs w:val="17"/>
        </w:rPr>
        <w:t>11</w:t>
      </w:r>
      <w:r>
        <w:rPr>
          <w:sz w:val="17"/>
          <w:szCs w:val="17"/>
        </w:rPr>
        <w:t xml:space="preserve"> Anders denken schafft Raum: Das Team des </w:t>
      </w:r>
      <w:proofErr w:type="spellStart"/>
      <w:r>
        <w:rPr>
          <w:sz w:val="17"/>
          <w:szCs w:val="17"/>
        </w:rPr>
        <w:t>Flap</w:t>
      </w:r>
      <w:proofErr w:type="spellEnd"/>
      <w:r>
        <w:rPr>
          <w:sz w:val="17"/>
          <w:szCs w:val="17"/>
        </w:rPr>
        <w:t xml:space="preserve"> Competence Centers in Budapest hat den revolutionären Klappenbeschlag Free Slim </w:t>
      </w:r>
      <w:proofErr w:type="spellStart"/>
      <w:r>
        <w:rPr>
          <w:sz w:val="17"/>
          <w:szCs w:val="17"/>
        </w:rPr>
        <w:t>flap</w:t>
      </w:r>
      <w:proofErr w:type="spellEnd"/>
      <w:r>
        <w:rPr>
          <w:sz w:val="17"/>
          <w:szCs w:val="17"/>
        </w:rPr>
        <w:t xml:space="preserve"> komplett neu entwickelt. Mit seiner innovativen Technik hebt er Klappenbeschläge in puncto Schlankheit und Effizienz auf ein neues Level. Die Messestandbesucher konnten in einem eigenen Bereich die Vorzüge der neuen Klappentechnologie mit patentierter U-förmige</w:t>
      </w:r>
      <w:r w:rsidR="005B2832">
        <w:rPr>
          <w:sz w:val="17"/>
          <w:szCs w:val="17"/>
        </w:rPr>
        <w:t>r</w:t>
      </w:r>
      <w:r>
        <w:rPr>
          <w:sz w:val="17"/>
          <w:szCs w:val="17"/>
        </w:rPr>
        <w:t xml:space="preserve"> Feder entdecken. Foto: Häfele</w:t>
      </w:r>
      <w:r>
        <w:rPr>
          <w:sz w:val="17"/>
          <w:szCs w:val="17"/>
        </w:rPr>
        <w:br/>
      </w:r>
    </w:p>
    <w:p w14:paraId="68B53B73" w14:textId="77777777" w:rsidR="00FD291A" w:rsidRDefault="0080787B">
      <w:pPr>
        <w:spacing w:line="240" w:lineRule="auto"/>
        <w:rPr>
          <w:sz w:val="17"/>
          <w:szCs w:val="17"/>
        </w:rPr>
      </w:pPr>
      <w:r>
        <w:rPr>
          <w:b/>
          <w:sz w:val="17"/>
          <w:szCs w:val="17"/>
        </w:rPr>
        <w:t>12</w:t>
      </w:r>
      <w:r>
        <w:rPr>
          <w:sz w:val="17"/>
          <w:szCs w:val="17"/>
        </w:rPr>
        <w:t xml:space="preserve"> Reges Treiben und viel Austausch mit tausenden internationalen Besuchern des Häfele Messestands. Die Projektstudie „Dynamic Living“ war dabei einer der größten Anziehungspunkte der gesamten Ausstellung.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FD291A" w14:paraId="2902CEDF" w14:textId="77777777">
        <w:tc>
          <w:tcPr>
            <w:tcW w:w="2444" w:type="pct"/>
            <w:tcBorders>
              <w:top w:val="nil"/>
              <w:left w:val="nil"/>
              <w:bottom w:val="nil"/>
              <w:right w:val="nil"/>
            </w:tcBorders>
            <w:shd w:val="clear" w:color="auto" w:fill="auto"/>
            <w:tcMar>
              <w:top w:w="0" w:type="dxa"/>
              <w:left w:w="0" w:type="dxa"/>
              <w:bottom w:w="0" w:type="dxa"/>
              <w:right w:w="0" w:type="dxa"/>
            </w:tcMar>
          </w:tcPr>
          <w:p w14:paraId="0BB68F09" w14:textId="77777777" w:rsidR="00FD291A" w:rsidRDefault="0080787B">
            <w:pPr>
              <w:keepNext/>
              <w:keepLines/>
              <w:spacing w:line="240" w:lineRule="auto"/>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14:paraId="759A0117" w14:textId="77777777" w:rsidR="00FD291A" w:rsidRDefault="00FD291A">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028D1BB" w14:textId="77777777" w:rsidR="00FD291A" w:rsidRDefault="0080787B">
            <w:pPr>
              <w:keepNext/>
              <w:keepLines/>
              <w:spacing w:line="240" w:lineRule="auto"/>
              <w:rPr>
                <w:sz w:val="14"/>
                <w:szCs w:val="14"/>
              </w:rPr>
            </w:pPr>
            <w:r>
              <w:rPr>
                <w:sz w:val="14"/>
                <w:szCs w:val="14"/>
              </w:rPr>
              <w:t>10.</w:t>
            </w:r>
          </w:p>
        </w:tc>
      </w:tr>
      <w:tr w:rsidR="00FD291A" w14:paraId="015B948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BC715FA" w14:textId="77777777" w:rsidR="00FD291A" w:rsidRDefault="0080787B">
            <w:pPr>
              <w:keepNext/>
              <w:keepLines/>
              <w:spacing w:line="240" w:lineRule="auto"/>
              <w:rPr>
                <w:sz w:val="14"/>
                <w:szCs w:val="14"/>
              </w:rPr>
            </w:pPr>
            <w:r>
              <w:rPr>
                <w:noProof/>
                <w:sz w:val="14"/>
                <w:szCs w:val="14"/>
              </w:rPr>
              <w:drawing>
                <wp:inline distT="0" distB="0" distL="0" distR="0" wp14:anchorId="681DABE7" wp14:editId="1A67A157">
                  <wp:extent cx="3023235" cy="201168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7" cstate="print">
                            <a:extLst>
                              <a:ext uri="{28A0092B-C50C-407E-A947-70E740481C1C}">
                                <a14:useLocalDpi xmlns:a14="http://schemas.microsoft.com/office/drawing/2010/main"/>
                              </a:ext>
                            </a:extLst>
                          </a:blip>
                          <a:srcRect/>
                          <a:stretch>
                            <a:fillRect/>
                          </a:stretch>
                        </pic:blipFill>
                        <pic:spPr>
                          <a:xfrm>
                            <a:off x="0" y="0"/>
                            <a:ext cx="3023235" cy="201168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FA31746" w14:textId="77777777" w:rsidR="00FD291A" w:rsidRDefault="00FD291A">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EC0B138" w14:textId="77777777" w:rsidR="00FD291A" w:rsidRDefault="0080787B">
            <w:pPr>
              <w:keepNext/>
              <w:keepLines/>
              <w:spacing w:line="240" w:lineRule="auto"/>
              <w:rPr>
                <w:sz w:val="14"/>
                <w:szCs w:val="14"/>
              </w:rPr>
            </w:pPr>
            <w:r>
              <w:rPr>
                <w:noProof/>
                <w:sz w:val="14"/>
                <w:szCs w:val="14"/>
              </w:rPr>
              <w:drawing>
                <wp:inline distT="0" distB="0" distL="0" distR="0" wp14:anchorId="4400D21D" wp14:editId="0C65046E">
                  <wp:extent cx="3023235" cy="201168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8" cstate="print">
                            <a:extLst>
                              <a:ext uri="{28A0092B-C50C-407E-A947-70E740481C1C}">
                                <a14:useLocalDpi xmlns:a14="http://schemas.microsoft.com/office/drawing/2010/main"/>
                              </a:ext>
                            </a:extLst>
                          </a:blip>
                          <a:srcRect/>
                          <a:stretch>
                            <a:fillRect/>
                          </a:stretch>
                        </pic:blipFill>
                        <pic:spPr>
                          <a:xfrm>
                            <a:off x="0" y="0"/>
                            <a:ext cx="3023235" cy="2011680"/>
                          </a:xfrm>
                          <a:prstGeom prst="rect">
                            <a:avLst/>
                          </a:prstGeom>
                        </pic:spPr>
                      </pic:pic>
                    </a:graphicData>
                  </a:graphic>
                </wp:inline>
              </w:drawing>
            </w:r>
          </w:p>
        </w:tc>
      </w:tr>
      <w:tr w:rsidR="00FD291A" w14:paraId="34B33E58" w14:textId="77777777">
        <w:tc>
          <w:tcPr>
            <w:tcW w:w="2444" w:type="pct"/>
            <w:tcBorders>
              <w:top w:val="nil"/>
              <w:left w:val="nil"/>
              <w:bottom w:val="nil"/>
              <w:right w:val="nil"/>
            </w:tcBorders>
            <w:shd w:val="clear" w:color="auto" w:fill="auto"/>
            <w:tcMar>
              <w:top w:w="0" w:type="dxa"/>
              <w:left w:w="0" w:type="dxa"/>
              <w:bottom w:w="0" w:type="dxa"/>
              <w:right w:w="0" w:type="dxa"/>
            </w:tcMar>
          </w:tcPr>
          <w:p w14:paraId="315EAB95" w14:textId="77777777" w:rsidR="00FD291A" w:rsidRDefault="00FD291A">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17E93C1D" w14:textId="77777777" w:rsidR="00FD291A" w:rsidRDefault="00FD291A">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9B3E05D" w14:textId="77777777" w:rsidR="00FD291A" w:rsidRDefault="00FD291A">
            <w:pPr>
              <w:keepNext/>
              <w:keepLines/>
              <w:spacing w:line="240" w:lineRule="auto"/>
              <w:rPr>
                <w:sz w:val="14"/>
                <w:szCs w:val="14"/>
              </w:rPr>
            </w:pPr>
          </w:p>
        </w:tc>
      </w:tr>
      <w:tr w:rsidR="00FD291A" w14:paraId="276B1FC0" w14:textId="77777777">
        <w:tc>
          <w:tcPr>
            <w:tcW w:w="2444" w:type="pct"/>
            <w:tcBorders>
              <w:top w:val="nil"/>
              <w:left w:val="nil"/>
              <w:bottom w:val="nil"/>
              <w:right w:val="nil"/>
            </w:tcBorders>
            <w:shd w:val="clear" w:color="auto" w:fill="auto"/>
            <w:tcMar>
              <w:top w:w="0" w:type="dxa"/>
              <w:left w:w="0" w:type="dxa"/>
              <w:bottom w:w="0" w:type="dxa"/>
              <w:right w:w="0" w:type="dxa"/>
            </w:tcMar>
          </w:tcPr>
          <w:p w14:paraId="5B6B7D00" w14:textId="77777777" w:rsidR="00FD291A" w:rsidRDefault="0080787B">
            <w:pPr>
              <w:keepNext/>
              <w:keepLines/>
              <w:spacing w:line="240" w:lineRule="auto"/>
              <w:rPr>
                <w:sz w:val="14"/>
                <w:szCs w:val="14"/>
              </w:rPr>
            </w:pPr>
            <w:r>
              <w:rPr>
                <w:sz w:val="14"/>
                <w:szCs w:val="14"/>
              </w:rPr>
              <w:t>11.</w:t>
            </w:r>
          </w:p>
        </w:tc>
        <w:tc>
          <w:tcPr>
            <w:tcW w:w="112" w:type="pct"/>
            <w:tcBorders>
              <w:top w:val="nil"/>
              <w:left w:val="nil"/>
              <w:bottom w:val="nil"/>
              <w:right w:val="nil"/>
            </w:tcBorders>
            <w:shd w:val="clear" w:color="auto" w:fill="auto"/>
            <w:tcMar>
              <w:top w:w="0" w:type="dxa"/>
              <w:left w:w="0" w:type="dxa"/>
              <w:bottom w:w="0" w:type="dxa"/>
              <w:right w:w="0" w:type="dxa"/>
            </w:tcMar>
          </w:tcPr>
          <w:p w14:paraId="45A74A55" w14:textId="77777777" w:rsidR="00FD291A" w:rsidRDefault="00FD291A">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DDB76D8" w14:textId="77777777" w:rsidR="00FD291A" w:rsidRDefault="0080787B">
            <w:pPr>
              <w:keepNext/>
              <w:keepLines/>
              <w:spacing w:line="240" w:lineRule="auto"/>
              <w:rPr>
                <w:sz w:val="14"/>
                <w:szCs w:val="14"/>
              </w:rPr>
            </w:pPr>
            <w:r>
              <w:rPr>
                <w:sz w:val="14"/>
                <w:szCs w:val="14"/>
              </w:rPr>
              <w:t>12.</w:t>
            </w:r>
          </w:p>
        </w:tc>
      </w:tr>
      <w:tr w:rsidR="00FD291A" w14:paraId="01454EB1"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3ADD613" w14:textId="77777777" w:rsidR="00FD291A" w:rsidRDefault="0080787B">
            <w:pPr>
              <w:keepNext/>
              <w:keepLines/>
              <w:spacing w:line="240" w:lineRule="auto"/>
              <w:rPr>
                <w:sz w:val="14"/>
                <w:szCs w:val="14"/>
              </w:rPr>
            </w:pPr>
            <w:r>
              <w:rPr>
                <w:noProof/>
                <w:sz w:val="14"/>
                <w:szCs w:val="14"/>
              </w:rPr>
              <w:drawing>
                <wp:inline distT="0" distB="0" distL="0" distR="0" wp14:anchorId="298C9689" wp14:editId="7FEB994C">
                  <wp:extent cx="2687955" cy="2014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19" cstate="print">
                            <a:extLst>
                              <a:ext uri="{28A0092B-C50C-407E-A947-70E740481C1C}">
                                <a14:useLocalDpi xmlns:a14="http://schemas.microsoft.com/office/drawing/2010/main"/>
                              </a:ext>
                            </a:extLst>
                          </a:blip>
                          <a:srcRect/>
                          <a:stretch>
                            <a:fillRect/>
                          </a:stretch>
                        </pic:blipFill>
                        <pic:spPr>
                          <a:xfrm>
                            <a:off x="0" y="0"/>
                            <a:ext cx="268795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EFA8220" w14:textId="77777777" w:rsidR="00FD291A" w:rsidRDefault="00FD291A">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B5EDCB0" w14:textId="77777777" w:rsidR="00FD291A" w:rsidRDefault="0080787B">
            <w:pPr>
              <w:keepNext/>
              <w:keepLines/>
              <w:spacing w:line="240" w:lineRule="auto"/>
              <w:rPr>
                <w:sz w:val="14"/>
                <w:szCs w:val="14"/>
              </w:rPr>
            </w:pPr>
            <w:r>
              <w:rPr>
                <w:noProof/>
                <w:sz w:val="14"/>
                <w:szCs w:val="14"/>
              </w:rPr>
              <w:drawing>
                <wp:inline distT="0" distB="0" distL="0" distR="0" wp14:anchorId="3A7A6701" wp14:editId="206C9061">
                  <wp:extent cx="3020060" cy="201422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r:embed="rId20" cstate="print">
                            <a:extLst>
                              <a:ext uri="{28A0092B-C50C-407E-A947-70E740481C1C}">
                                <a14:useLocalDpi xmlns:a14="http://schemas.microsoft.com/office/drawing/2010/main"/>
                              </a:ext>
                            </a:extLst>
                          </a:blip>
                          <a:srcRect/>
                          <a:stretch>
                            <a:fillRect/>
                          </a:stretch>
                        </pic:blipFill>
                        <pic:spPr>
                          <a:xfrm>
                            <a:off x="0" y="0"/>
                            <a:ext cx="3020060" cy="2014220"/>
                          </a:xfrm>
                          <a:prstGeom prst="rect">
                            <a:avLst/>
                          </a:prstGeom>
                        </pic:spPr>
                      </pic:pic>
                    </a:graphicData>
                  </a:graphic>
                </wp:inline>
              </w:drawing>
            </w:r>
          </w:p>
        </w:tc>
      </w:tr>
    </w:tbl>
    <w:p w14:paraId="5AE88E6D" w14:textId="77777777" w:rsidR="00FD291A" w:rsidRDefault="0080787B">
      <w:pPr>
        <w:spacing w:line="240" w:lineRule="auto"/>
      </w:pPr>
      <w:r>
        <w:br w:type="page"/>
      </w:r>
    </w:p>
    <w:p w14:paraId="26ACD94C" w14:textId="77777777" w:rsidR="00FD291A" w:rsidRDefault="0080787B">
      <w:pPr>
        <w:spacing w:line="240" w:lineRule="auto"/>
        <w:rPr>
          <w:sz w:val="17"/>
          <w:szCs w:val="17"/>
        </w:rPr>
      </w:pPr>
      <w:r>
        <w:rPr>
          <w:b/>
          <w:sz w:val="17"/>
          <w:szCs w:val="17"/>
        </w:rPr>
        <w:lastRenderedPageBreak/>
        <w:t>13</w:t>
      </w:r>
      <w:r>
        <w:rPr>
          <w:sz w:val="17"/>
          <w:szCs w:val="17"/>
        </w:rPr>
        <w:t xml:space="preserve"> Gleich drei Auszeichnungen nahm das stolze Häfele Team auf der </w:t>
      </w:r>
      <w:proofErr w:type="spellStart"/>
      <w:r>
        <w:rPr>
          <w:sz w:val="17"/>
          <w:szCs w:val="17"/>
        </w:rPr>
        <w:t>interzum</w:t>
      </w:r>
      <w:proofErr w:type="spellEnd"/>
      <w:r>
        <w:rPr>
          <w:sz w:val="17"/>
          <w:szCs w:val="17"/>
        </w:rPr>
        <w:t xml:space="preserve"> 2025 entgegen, darunter den </w:t>
      </w:r>
      <w:proofErr w:type="spellStart"/>
      <w:r>
        <w:rPr>
          <w:sz w:val="17"/>
          <w:szCs w:val="17"/>
        </w:rPr>
        <w:t>interzum</w:t>
      </w:r>
      <w:proofErr w:type="spellEnd"/>
      <w:r>
        <w:rPr>
          <w:sz w:val="17"/>
          <w:szCs w:val="17"/>
        </w:rPr>
        <w:t xml:space="preserve"> Award in der Kategorie „Best </w:t>
      </w:r>
      <w:proofErr w:type="spellStart"/>
      <w:r>
        <w:rPr>
          <w:sz w:val="17"/>
          <w:szCs w:val="17"/>
        </w:rPr>
        <w:t>of</w:t>
      </w:r>
      <w:proofErr w:type="spellEnd"/>
      <w:r>
        <w:rPr>
          <w:sz w:val="17"/>
          <w:szCs w:val="17"/>
        </w:rPr>
        <w:t xml:space="preserve"> </w:t>
      </w:r>
      <w:proofErr w:type="spellStart"/>
      <w:r>
        <w:rPr>
          <w:sz w:val="17"/>
          <w:szCs w:val="17"/>
        </w:rPr>
        <w:t>the</w:t>
      </w:r>
      <w:proofErr w:type="spellEnd"/>
      <w:r>
        <w:rPr>
          <w:sz w:val="17"/>
          <w:szCs w:val="17"/>
        </w:rPr>
        <w:t xml:space="preserve"> Best“ für die Projektstudie Dynamic Living.</w:t>
      </w:r>
      <w:r>
        <w:rPr>
          <w:sz w:val="17"/>
          <w:szCs w:val="17"/>
        </w:rPr>
        <w:br/>
        <w:t>Von links nach rechts: Oliver Frese (COO Koelnmesse GmbH), Dr. Thomas Leib (Leitung Häfele Hospitality Solutions), Lorenz Arnold (</w:t>
      </w:r>
      <w:proofErr w:type="spellStart"/>
      <w:r>
        <w:rPr>
          <w:sz w:val="17"/>
          <w:szCs w:val="17"/>
        </w:rPr>
        <w:t>Product</w:t>
      </w:r>
      <w:proofErr w:type="spellEnd"/>
      <w:r>
        <w:rPr>
          <w:sz w:val="17"/>
          <w:szCs w:val="17"/>
        </w:rPr>
        <w:t xml:space="preserve"> Manager - Grundlagen Entwickler Häfele), Ulrich Häfele, (Gesellschafter von Häfele), </w:t>
      </w:r>
      <w:proofErr w:type="spellStart"/>
      <w:r>
        <w:rPr>
          <w:sz w:val="17"/>
          <w:szCs w:val="17"/>
        </w:rPr>
        <w:t>Jova</w:t>
      </w:r>
      <w:proofErr w:type="spellEnd"/>
      <w:r>
        <w:rPr>
          <w:sz w:val="17"/>
          <w:szCs w:val="17"/>
        </w:rPr>
        <w:t xml:space="preserve"> Zec (</w:t>
      </w:r>
      <w:proofErr w:type="spellStart"/>
      <w:r>
        <w:rPr>
          <w:sz w:val="17"/>
          <w:szCs w:val="17"/>
        </w:rPr>
        <w:t>Vice</w:t>
      </w:r>
      <w:proofErr w:type="spellEnd"/>
      <w:r>
        <w:rPr>
          <w:sz w:val="17"/>
          <w:szCs w:val="17"/>
        </w:rPr>
        <w:t xml:space="preserve"> </w:t>
      </w:r>
      <w:proofErr w:type="spellStart"/>
      <w:r>
        <w:rPr>
          <w:sz w:val="17"/>
          <w:szCs w:val="17"/>
        </w:rPr>
        <w:t>President</w:t>
      </w:r>
      <w:proofErr w:type="spellEnd"/>
      <w:r>
        <w:rPr>
          <w:sz w:val="17"/>
          <w:szCs w:val="17"/>
        </w:rPr>
        <w:t xml:space="preserve"> </w:t>
      </w:r>
      <w:proofErr w:type="spellStart"/>
      <w:r>
        <w:rPr>
          <w:sz w:val="17"/>
          <w:szCs w:val="17"/>
        </w:rPr>
        <w:t>Red</w:t>
      </w:r>
      <w:proofErr w:type="spellEnd"/>
      <w:r>
        <w:rPr>
          <w:sz w:val="17"/>
          <w:szCs w:val="17"/>
        </w:rPr>
        <w:t xml:space="preserve"> </w:t>
      </w:r>
      <w:proofErr w:type="spellStart"/>
      <w:r>
        <w:rPr>
          <w:sz w:val="17"/>
          <w:szCs w:val="17"/>
        </w:rPr>
        <w:t>Dot</w:t>
      </w:r>
      <w:proofErr w:type="spellEnd"/>
      <w:r>
        <w:rPr>
          <w:sz w:val="17"/>
          <w:szCs w:val="17"/>
        </w:rPr>
        <w:t xml:space="preserve">), Vito </w:t>
      </w:r>
      <w:proofErr w:type="spellStart"/>
      <w:r>
        <w:rPr>
          <w:sz w:val="17"/>
          <w:szCs w:val="17"/>
        </w:rPr>
        <w:t>Oražem</w:t>
      </w:r>
      <w:proofErr w:type="spellEnd"/>
      <w:r>
        <w:rPr>
          <w:sz w:val="17"/>
          <w:szCs w:val="17"/>
        </w:rPr>
        <w:t xml:space="preserve"> (</w:t>
      </w:r>
      <w:proofErr w:type="spellStart"/>
      <w:r>
        <w:rPr>
          <w:sz w:val="17"/>
          <w:szCs w:val="17"/>
        </w:rPr>
        <w:t>Vice</w:t>
      </w:r>
      <w:proofErr w:type="spellEnd"/>
      <w:r>
        <w:rPr>
          <w:sz w:val="17"/>
          <w:szCs w:val="17"/>
        </w:rPr>
        <w:t xml:space="preserve"> </w:t>
      </w:r>
      <w:proofErr w:type="spellStart"/>
      <w:r>
        <w:rPr>
          <w:sz w:val="17"/>
          <w:szCs w:val="17"/>
        </w:rPr>
        <w:t>President</w:t>
      </w:r>
      <w:proofErr w:type="spellEnd"/>
      <w:r>
        <w:rPr>
          <w:sz w:val="17"/>
          <w:szCs w:val="17"/>
        </w:rPr>
        <w:t xml:space="preserve"> </w:t>
      </w:r>
      <w:proofErr w:type="spellStart"/>
      <w:r>
        <w:rPr>
          <w:sz w:val="17"/>
          <w:szCs w:val="17"/>
        </w:rPr>
        <w:t>Red</w:t>
      </w:r>
      <w:proofErr w:type="spellEnd"/>
      <w:r>
        <w:rPr>
          <w:sz w:val="17"/>
          <w:szCs w:val="17"/>
        </w:rPr>
        <w:t xml:space="preserve"> </w:t>
      </w:r>
      <w:proofErr w:type="spellStart"/>
      <w:r>
        <w:rPr>
          <w:sz w:val="17"/>
          <w:szCs w:val="17"/>
        </w:rPr>
        <w:t>Dot</w:t>
      </w:r>
      <w:proofErr w:type="spellEnd"/>
      <w:r>
        <w:rPr>
          <w:sz w:val="17"/>
          <w:szCs w:val="17"/>
        </w:rPr>
        <w:t>) Foto: Häfele</w:t>
      </w:r>
      <w:r>
        <w:rPr>
          <w:sz w:val="17"/>
          <w:szCs w:val="17"/>
        </w:rPr>
        <w:br/>
      </w:r>
    </w:p>
    <w:p w14:paraId="5018F48D" w14:textId="2B4AFDE3" w:rsidR="00FD291A" w:rsidRDefault="0080787B">
      <w:pPr>
        <w:spacing w:line="240" w:lineRule="auto"/>
        <w:rPr>
          <w:sz w:val="17"/>
          <w:szCs w:val="17"/>
        </w:rPr>
      </w:pPr>
      <w:proofErr w:type="gramStart"/>
      <w:r>
        <w:rPr>
          <w:b/>
          <w:sz w:val="17"/>
          <w:szCs w:val="17"/>
        </w:rPr>
        <w:t>14</w:t>
      </w:r>
      <w:r>
        <w:rPr>
          <w:sz w:val="17"/>
          <w:szCs w:val="17"/>
        </w:rPr>
        <w:t xml:space="preserve">  „</w:t>
      </w:r>
      <w:proofErr w:type="gramEnd"/>
      <w:r>
        <w:rPr>
          <w:sz w:val="17"/>
          <w:szCs w:val="17"/>
        </w:rPr>
        <w:t xml:space="preserve">Dynamic Living“ gewann den „Best </w:t>
      </w:r>
      <w:proofErr w:type="spellStart"/>
      <w:r>
        <w:rPr>
          <w:sz w:val="17"/>
          <w:szCs w:val="17"/>
        </w:rPr>
        <w:t>of</w:t>
      </w:r>
      <w:proofErr w:type="spellEnd"/>
      <w:r>
        <w:rPr>
          <w:sz w:val="17"/>
          <w:szCs w:val="17"/>
        </w:rPr>
        <w:t xml:space="preserve"> </w:t>
      </w:r>
      <w:proofErr w:type="spellStart"/>
      <w:r>
        <w:rPr>
          <w:sz w:val="17"/>
          <w:szCs w:val="17"/>
        </w:rPr>
        <w:t>the</w:t>
      </w:r>
      <w:proofErr w:type="spellEnd"/>
      <w:r>
        <w:rPr>
          <w:sz w:val="17"/>
          <w:szCs w:val="17"/>
        </w:rPr>
        <w:t xml:space="preserve"> Best“ beim </w:t>
      </w:r>
      <w:proofErr w:type="spellStart"/>
      <w:r>
        <w:rPr>
          <w:sz w:val="17"/>
          <w:szCs w:val="17"/>
        </w:rPr>
        <w:t>interzum</w:t>
      </w:r>
      <w:proofErr w:type="spellEnd"/>
      <w:r>
        <w:rPr>
          <w:sz w:val="17"/>
          <w:szCs w:val="17"/>
        </w:rPr>
        <w:t xml:space="preserve"> Award: </w:t>
      </w:r>
      <w:r w:rsidR="005B2832">
        <w:rPr>
          <w:sz w:val="17"/>
          <w:szCs w:val="17"/>
        </w:rPr>
        <w:t>D</w:t>
      </w:r>
      <w:r>
        <w:rPr>
          <w:sz w:val="17"/>
          <w:szCs w:val="17"/>
        </w:rPr>
        <w:t>ie Projektstudie ist ein starker Impuls für flexible, nachhaltige Lösungen – modular, ressourcenschonend und bewegend. Foto: Häfele</w:t>
      </w:r>
      <w:r>
        <w:rPr>
          <w:sz w:val="17"/>
          <w:szCs w:val="17"/>
        </w:rPr>
        <w:br/>
      </w:r>
    </w:p>
    <w:p w14:paraId="686AAB0C" w14:textId="77777777" w:rsidR="00FD291A" w:rsidRDefault="0080787B">
      <w:pPr>
        <w:spacing w:line="240" w:lineRule="auto"/>
        <w:rPr>
          <w:sz w:val="17"/>
          <w:szCs w:val="17"/>
        </w:rPr>
      </w:pPr>
      <w:r>
        <w:rPr>
          <w:b/>
          <w:sz w:val="17"/>
          <w:szCs w:val="17"/>
        </w:rPr>
        <w:t>15</w:t>
      </w:r>
      <w:r>
        <w:rPr>
          <w:sz w:val="17"/>
          <w:szCs w:val="17"/>
        </w:rPr>
        <w:t xml:space="preserve"> Das experimentelle Apartment zeigt, wie sich mit magnetischer Schiebetechnologie, cleverer Beschlagtechnik und durchdachter Planungsleistung gebaute 18 Quadratmeter flexibel auf 36 nutzbare Quadratmeter Wohnfläche erweitern lassen. Foto: Häfele</w:t>
      </w:r>
      <w:r>
        <w:rPr>
          <w:sz w:val="17"/>
          <w:szCs w:val="17"/>
        </w:rPr>
        <w:br/>
      </w:r>
      <w:r>
        <w:rPr>
          <w:b/>
          <w:sz w:val="17"/>
          <w:szCs w:val="17"/>
        </w:rPr>
        <w:t> </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FD291A" w14:paraId="53E635CC" w14:textId="77777777">
        <w:tc>
          <w:tcPr>
            <w:tcW w:w="2444" w:type="pct"/>
            <w:tcBorders>
              <w:top w:val="nil"/>
              <w:left w:val="nil"/>
              <w:bottom w:val="nil"/>
              <w:right w:val="nil"/>
            </w:tcBorders>
            <w:shd w:val="clear" w:color="auto" w:fill="auto"/>
            <w:tcMar>
              <w:top w:w="0" w:type="dxa"/>
              <w:left w:w="0" w:type="dxa"/>
              <w:bottom w:w="0" w:type="dxa"/>
              <w:right w:w="0" w:type="dxa"/>
            </w:tcMar>
          </w:tcPr>
          <w:p w14:paraId="5F30E5CA" w14:textId="77777777" w:rsidR="00FD291A" w:rsidRDefault="0080787B">
            <w:pPr>
              <w:keepNext/>
              <w:keepLines/>
              <w:spacing w:line="240" w:lineRule="auto"/>
              <w:rPr>
                <w:sz w:val="14"/>
                <w:szCs w:val="14"/>
              </w:rPr>
            </w:pPr>
            <w:r>
              <w:rPr>
                <w:sz w:val="14"/>
                <w:szCs w:val="14"/>
              </w:rPr>
              <w:t>13.</w:t>
            </w:r>
          </w:p>
        </w:tc>
        <w:tc>
          <w:tcPr>
            <w:tcW w:w="112" w:type="pct"/>
            <w:tcBorders>
              <w:top w:val="nil"/>
              <w:left w:val="nil"/>
              <w:bottom w:val="nil"/>
              <w:right w:val="nil"/>
            </w:tcBorders>
            <w:shd w:val="clear" w:color="auto" w:fill="auto"/>
            <w:tcMar>
              <w:top w:w="0" w:type="dxa"/>
              <w:left w:w="0" w:type="dxa"/>
              <w:bottom w:w="0" w:type="dxa"/>
              <w:right w:w="0" w:type="dxa"/>
            </w:tcMar>
          </w:tcPr>
          <w:p w14:paraId="71EC6EF1" w14:textId="77777777" w:rsidR="00FD291A" w:rsidRDefault="00FD291A">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668F75C" w14:textId="77777777" w:rsidR="00FD291A" w:rsidRDefault="0080787B">
            <w:pPr>
              <w:keepNext/>
              <w:keepLines/>
              <w:spacing w:line="240" w:lineRule="auto"/>
              <w:rPr>
                <w:sz w:val="14"/>
                <w:szCs w:val="14"/>
              </w:rPr>
            </w:pPr>
            <w:r>
              <w:rPr>
                <w:sz w:val="14"/>
                <w:szCs w:val="14"/>
              </w:rPr>
              <w:t>14.</w:t>
            </w:r>
          </w:p>
        </w:tc>
      </w:tr>
      <w:tr w:rsidR="00FD291A" w14:paraId="05EDED25"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1AAC7D9" w14:textId="77777777" w:rsidR="00FD291A" w:rsidRDefault="0080787B">
            <w:pPr>
              <w:keepNext/>
              <w:keepLines/>
              <w:spacing w:line="240" w:lineRule="auto"/>
              <w:rPr>
                <w:sz w:val="14"/>
                <w:szCs w:val="14"/>
              </w:rPr>
            </w:pPr>
            <w:r>
              <w:rPr>
                <w:noProof/>
                <w:sz w:val="14"/>
                <w:szCs w:val="14"/>
              </w:rPr>
              <w:drawing>
                <wp:inline distT="0" distB="0" distL="0" distR="0" wp14:anchorId="7F522BC8" wp14:editId="2AF8A8B2">
                  <wp:extent cx="3011170" cy="201422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dpi="0">
                          <a:blip r:embed="rId21" cstate="print">
                            <a:extLst>
                              <a:ext uri="{28A0092B-C50C-407E-A947-70E740481C1C}">
                                <a14:useLocalDpi xmlns:a14="http://schemas.microsoft.com/office/drawing/2010/main"/>
                              </a:ext>
                            </a:extLst>
                          </a:blip>
                          <a:srcRect/>
                          <a:stretch>
                            <a:fillRect/>
                          </a:stretch>
                        </pic:blipFill>
                        <pic:spPr>
                          <a:xfrm>
                            <a:off x="0" y="0"/>
                            <a:ext cx="30111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FC1A985" w14:textId="77777777" w:rsidR="00FD291A" w:rsidRDefault="00FD291A">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3913D6A" w14:textId="77777777" w:rsidR="00FD291A" w:rsidRDefault="0080787B">
            <w:pPr>
              <w:keepNext/>
              <w:keepLines/>
              <w:spacing w:line="240" w:lineRule="auto"/>
              <w:rPr>
                <w:sz w:val="14"/>
                <w:szCs w:val="14"/>
              </w:rPr>
            </w:pPr>
            <w:r>
              <w:rPr>
                <w:noProof/>
                <w:sz w:val="14"/>
                <w:szCs w:val="14"/>
              </w:rPr>
              <w:drawing>
                <wp:inline distT="0" distB="0" distL="0" distR="0" wp14:anchorId="10302C6E" wp14:editId="05AF23AF">
                  <wp:extent cx="3023235" cy="201168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dpi="0">
                          <a:blip r:embed="rId22" cstate="print">
                            <a:extLst>
                              <a:ext uri="{28A0092B-C50C-407E-A947-70E740481C1C}">
                                <a14:useLocalDpi xmlns:a14="http://schemas.microsoft.com/office/drawing/2010/main"/>
                              </a:ext>
                            </a:extLst>
                          </a:blip>
                          <a:srcRect/>
                          <a:stretch>
                            <a:fillRect/>
                          </a:stretch>
                        </pic:blipFill>
                        <pic:spPr>
                          <a:xfrm>
                            <a:off x="0" y="0"/>
                            <a:ext cx="3023235" cy="2011680"/>
                          </a:xfrm>
                          <a:prstGeom prst="rect">
                            <a:avLst/>
                          </a:prstGeom>
                        </pic:spPr>
                      </pic:pic>
                    </a:graphicData>
                  </a:graphic>
                </wp:inline>
              </w:drawing>
            </w:r>
          </w:p>
        </w:tc>
      </w:tr>
      <w:tr w:rsidR="00FD291A" w14:paraId="0FCAD9BD" w14:textId="77777777">
        <w:tc>
          <w:tcPr>
            <w:tcW w:w="2444" w:type="pct"/>
            <w:tcBorders>
              <w:top w:val="nil"/>
              <w:left w:val="nil"/>
              <w:bottom w:val="nil"/>
              <w:right w:val="nil"/>
            </w:tcBorders>
            <w:shd w:val="clear" w:color="auto" w:fill="auto"/>
            <w:tcMar>
              <w:top w:w="0" w:type="dxa"/>
              <w:left w:w="0" w:type="dxa"/>
              <w:bottom w:w="0" w:type="dxa"/>
              <w:right w:w="0" w:type="dxa"/>
            </w:tcMar>
          </w:tcPr>
          <w:p w14:paraId="13AF4B8F" w14:textId="77777777" w:rsidR="00FD291A" w:rsidRDefault="00FD291A">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46F25962" w14:textId="77777777" w:rsidR="00FD291A" w:rsidRDefault="00FD291A">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A5BD36D" w14:textId="77777777" w:rsidR="00FD291A" w:rsidRDefault="00FD291A">
            <w:pPr>
              <w:keepNext/>
              <w:keepLines/>
              <w:spacing w:line="240" w:lineRule="auto"/>
              <w:rPr>
                <w:sz w:val="14"/>
                <w:szCs w:val="14"/>
              </w:rPr>
            </w:pPr>
          </w:p>
        </w:tc>
      </w:tr>
      <w:tr w:rsidR="00FD291A" w14:paraId="4ADC543E" w14:textId="77777777">
        <w:tc>
          <w:tcPr>
            <w:tcW w:w="2444" w:type="pct"/>
            <w:tcBorders>
              <w:top w:val="nil"/>
              <w:left w:val="nil"/>
              <w:bottom w:val="nil"/>
              <w:right w:val="nil"/>
            </w:tcBorders>
            <w:shd w:val="clear" w:color="auto" w:fill="auto"/>
            <w:tcMar>
              <w:top w:w="0" w:type="dxa"/>
              <w:left w:w="0" w:type="dxa"/>
              <w:bottom w:w="0" w:type="dxa"/>
              <w:right w:w="0" w:type="dxa"/>
            </w:tcMar>
          </w:tcPr>
          <w:p w14:paraId="740FD2AB" w14:textId="77777777" w:rsidR="00FD291A" w:rsidRDefault="0080787B">
            <w:pPr>
              <w:keepNext/>
              <w:keepLines/>
              <w:spacing w:line="240" w:lineRule="auto"/>
              <w:rPr>
                <w:sz w:val="14"/>
                <w:szCs w:val="14"/>
              </w:rPr>
            </w:pPr>
            <w:r>
              <w:rPr>
                <w:sz w:val="14"/>
                <w:szCs w:val="14"/>
              </w:rPr>
              <w:t>15.</w:t>
            </w:r>
          </w:p>
        </w:tc>
        <w:tc>
          <w:tcPr>
            <w:tcW w:w="112" w:type="pct"/>
            <w:tcBorders>
              <w:top w:val="nil"/>
              <w:left w:val="nil"/>
              <w:bottom w:val="nil"/>
              <w:right w:val="nil"/>
            </w:tcBorders>
            <w:shd w:val="clear" w:color="auto" w:fill="auto"/>
            <w:tcMar>
              <w:top w:w="0" w:type="dxa"/>
              <w:left w:w="0" w:type="dxa"/>
              <w:bottom w:w="0" w:type="dxa"/>
              <w:right w:w="0" w:type="dxa"/>
            </w:tcMar>
          </w:tcPr>
          <w:p w14:paraId="1E11CE01" w14:textId="77777777" w:rsidR="00FD291A" w:rsidRDefault="00FD291A">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C18B4C9" w14:textId="77777777" w:rsidR="00FD291A" w:rsidRDefault="00FD291A">
            <w:pPr>
              <w:keepNext/>
              <w:keepLines/>
              <w:spacing w:line="240" w:lineRule="auto"/>
              <w:rPr>
                <w:sz w:val="14"/>
                <w:szCs w:val="14"/>
              </w:rPr>
            </w:pPr>
          </w:p>
        </w:tc>
      </w:tr>
      <w:tr w:rsidR="00FD291A" w14:paraId="16D7EE57"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198A478" w14:textId="77777777" w:rsidR="00FD291A" w:rsidRDefault="0080787B">
            <w:pPr>
              <w:keepNext/>
              <w:keepLines/>
              <w:spacing w:line="240" w:lineRule="auto"/>
              <w:rPr>
                <w:sz w:val="14"/>
                <w:szCs w:val="14"/>
              </w:rPr>
            </w:pPr>
            <w:r>
              <w:rPr>
                <w:noProof/>
                <w:sz w:val="14"/>
                <w:szCs w:val="14"/>
              </w:rPr>
              <w:drawing>
                <wp:inline distT="0" distB="0" distL="0" distR="0" wp14:anchorId="6789B09F" wp14:editId="3F0A3564">
                  <wp:extent cx="3023235" cy="201168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dpi="0">
                          <a:blip r:embed="rId23" cstate="print">
                            <a:extLst>
                              <a:ext uri="{28A0092B-C50C-407E-A947-70E740481C1C}">
                                <a14:useLocalDpi xmlns:a14="http://schemas.microsoft.com/office/drawing/2010/main"/>
                              </a:ext>
                            </a:extLst>
                          </a:blip>
                          <a:srcRect/>
                          <a:stretch>
                            <a:fillRect/>
                          </a:stretch>
                        </pic:blipFill>
                        <pic:spPr>
                          <a:xfrm>
                            <a:off x="0" y="0"/>
                            <a:ext cx="3023235" cy="201168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7EA502E" w14:textId="77777777" w:rsidR="00FD291A" w:rsidRDefault="00FD291A">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5312E494" w14:textId="77777777" w:rsidR="00FD291A" w:rsidRDefault="00FD291A">
            <w:pPr>
              <w:keepNext/>
              <w:keepLines/>
              <w:spacing w:line="240" w:lineRule="auto"/>
              <w:rPr>
                <w:sz w:val="17"/>
                <w:szCs w:val="17"/>
              </w:rPr>
            </w:pPr>
          </w:p>
        </w:tc>
      </w:tr>
    </w:tbl>
    <w:p w14:paraId="74DF3AA5" w14:textId="77777777" w:rsidR="00FD291A" w:rsidRDefault="0080787B">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FD291A" w14:paraId="64DD16DE"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32D9D13D" w14:textId="77777777" w:rsidR="00FD291A" w:rsidRPr="00A51263" w:rsidRDefault="0080787B">
            <w:pPr>
              <w:spacing w:before="240" w:after="240"/>
              <w:rPr>
                <w:sz w:val="20"/>
                <w:szCs w:val="20"/>
                <w:lang w:val="en-GB"/>
              </w:rPr>
            </w:pPr>
            <w:proofErr w:type="spellStart"/>
            <w:r w:rsidRPr="00A51263">
              <w:rPr>
                <w:b/>
                <w:sz w:val="20"/>
                <w:szCs w:val="20"/>
                <w:lang w:val="en-GB"/>
              </w:rPr>
              <w:lastRenderedPageBreak/>
              <w:t>Über</w:t>
            </w:r>
            <w:proofErr w:type="spellEnd"/>
            <w:r w:rsidRPr="00A51263">
              <w:rPr>
                <w:b/>
                <w:sz w:val="20"/>
                <w:szCs w:val="20"/>
                <w:lang w:val="en-GB"/>
              </w:rPr>
              <w:t xml:space="preserve"> </w:t>
            </w:r>
            <w:proofErr w:type="spellStart"/>
            <w:r w:rsidRPr="00A51263">
              <w:rPr>
                <w:b/>
                <w:sz w:val="20"/>
                <w:szCs w:val="20"/>
                <w:lang w:val="en-GB"/>
              </w:rPr>
              <w:t>Häfele</w:t>
            </w:r>
            <w:proofErr w:type="spellEnd"/>
          </w:p>
          <w:p w14:paraId="693CF064" w14:textId="77777777" w:rsidR="00FD291A" w:rsidRDefault="0080787B">
            <w:pPr>
              <w:spacing w:before="240" w:after="240"/>
              <w:rPr>
                <w:sz w:val="20"/>
                <w:szCs w:val="20"/>
              </w:rPr>
            </w:pPr>
            <w:r w:rsidRPr="00A51263">
              <w:rPr>
                <w:b/>
                <w:sz w:val="20"/>
                <w:szCs w:val="20"/>
                <w:lang w:val="en-GB"/>
              </w:rPr>
              <w:t xml:space="preserve">Maximising the value of space. </w:t>
            </w:r>
            <w:proofErr w:type="spellStart"/>
            <w:r>
              <w:rPr>
                <w:b/>
                <w:sz w:val="20"/>
                <w:szCs w:val="20"/>
              </w:rPr>
              <w:t>Together</w:t>
            </w:r>
            <w:proofErr w:type="spellEnd"/>
            <w:r>
              <w:rPr>
                <w:b/>
                <w:sz w:val="20"/>
                <w:szCs w:val="20"/>
              </w:rPr>
              <w:t>.</w:t>
            </w:r>
          </w:p>
          <w:p w14:paraId="61DF275C" w14:textId="77777777" w:rsidR="00FD291A" w:rsidRDefault="0080787B">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48F5D800" w14:textId="77777777" w:rsidR="00FD291A" w:rsidRDefault="0080787B">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14:paraId="1A6C6134" w14:textId="77777777" w:rsidR="00FD291A" w:rsidRDefault="0080787B">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vertritt als Vorsitzende des Verwaltungsrats die Interessen der Gesellschafterfamilien. Im Geschäftsjahr 2024 erzielte die Häfele Gruppe einen Umsatz von 1,74 Mrd. Euro bei einem Exportanteil von 82%.</w:t>
            </w:r>
          </w:p>
          <w:p w14:paraId="4AD9BC44" w14:textId="77777777" w:rsidR="00FD291A" w:rsidRDefault="0080787B">
            <w:pPr>
              <w:spacing w:before="240" w:after="240"/>
              <w:rPr>
                <w:sz w:val="20"/>
                <w:szCs w:val="20"/>
              </w:rPr>
            </w:pPr>
            <w:r>
              <w:rPr>
                <w:sz w:val="20"/>
                <w:szCs w:val="20"/>
              </w:rPr>
              <w:t xml:space="preserve">Weitere Informationen unter </w:t>
            </w:r>
            <w:hyperlink r:id="rId24">
              <w:r>
                <w:rPr>
                  <w:rStyle w:val="Hyperlink"/>
                  <w:color w:val="000000"/>
                  <w:sz w:val="20"/>
                  <w:szCs w:val="20"/>
                </w:rPr>
                <w:t>www.haefele.de</w:t>
              </w:r>
            </w:hyperlink>
          </w:p>
          <w:p w14:paraId="1E185545" w14:textId="77777777" w:rsidR="00FD291A" w:rsidRDefault="0080787B">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268C065E" w14:textId="77777777" w:rsidR="00FD291A" w:rsidRDefault="0080787B">
            <w:pPr>
              <w:rPr>
                <w:sz w:val="20"/>
                <w:szCs w:val="20"/>
              </w:rPr>
            </w:pPr>
            <w:r>
              <w:rPr>
                <w:sz w:val="20"/>
                <w:szCs w:val="20"/>
              </w:rPr>
              <w:br/>
            </w:r>
          </w:p>
        </w:tc>
      </w:tr>
      <w:tr w:rsidR="00FD291A" w14:paraId="6821B647"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10C330DF" w14:textId="77777777" w:rsidR="00FD291A" w:rsidRDefault="00FD291A">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2B3695E8" w14:textId="77777777" w:rsidR="00FD291A" w:rsidRDefault="00FD291A">
            <w:pPr>
              <w:rPr>
                <w:sz w:val="20"/>
                <w:szCs w:val="20"/>
              </w:rPr>
            </w:pPr>
          </w:p>
        </w:tc>
      </w:tr>
    </w:tbl>
    <w:p w14:paraId="705AA931" w14:textId="77777777" w:rsidR="00FD291A" w:rsidRDefault="0080787B">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FD291A" w14:paraId="05066A57"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6119B01D" w14:textId="77777777" w:rsidR="00FD291A" w:rsidRDefault="0080787B">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3186375B" w14:textId="77777777" w:rsidR="00FD291A" w:rsidRDefault="0080787B">
            <w:pPr>
              <w:rPr>
                <w:sz w:val="20"/>
                <w:szCs w:val="20"/>
              </w:rPr>
            </w:pPr>
            <w:r>
              <w:rPr>
                <w:sz w:val="20"/>
                <w:szCs w:val="20"/>
              </w:rPr>
              <w:br/>
            </w:r>
          </w:p>
        </w:tc>
      </w:tr>
      <w:tr w:rsidR="00FD291A" w14:paraId="42968E64"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622A3BA2" w14:textId="77777777" w:rsidR="00FD291A" w:rsidRDefault="00FD291A">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093EA041" w14:textId="77777777" w:rsidR="00FD291A" w:rsidRDefault="00FD291A">
            <w:pPr>
              <w:rPr>
                <w:sz w:val="20"/>
                <w:szCs w:val="20"/>
              </w:rPr>
            </w:pPr>
          </w:p>
        </w:tc>
      </w:tr>
    </w:tbl>
    <w:p w14:paraId="24E175AF" w14:textId="77777777" w:rsidR="00FD291A" w:rsidRDefault="0080787B">
      <w:r>
        <w:rPr>
          <w:noProof/>
          <w:sz w:val="18"/>
          <w:szCs w:val="18"/>
        </w:rPr>
        <w:drawing>
          <wp:inline distT="0" distB="0" distL="0" distR="0" wp14:anchorId="2C0D44A9" wp14:editId="40A61897">
            <wp:extent cx="1800860" cy="180086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dpi="0">
                    <a:blip r:embed="rId25" cstate="print">
                      <a:extLst>
                        <a:ext uri="{28A0092B-C50C-407E-A947-70E740481C1C}">
                          <a14:useLocalDpi xmlns:a14="http://schemas.microsoft.com/office/drawing/2010/main"/>
                        </a:ext>
                      </a:extLst>
                    </a:blip>
                    <a:srcRect/>
                    <a:stretch>
                      <a:fillRect/>
                    </a:stretch>
                  </pic:blipFill>
                  <pic:spPr>
                    <a:xfrm>
                      <a:off x="0" y="0"/>
                      <a:ext cx="1800860" cy="1800860"/>
                    </a:xfrm>
                    <a:prstGeom prst="rect">
                      <a:avLst/>
                    </a:prstGeom>
                  </pic:spPr>
                </pic:pic>
              </a:graphicData>
            </a:graphic>
          </wp:inline>
        </w:drawing>
      </w:r>
      <w:r>
        <w:rPr>
          <w:sz w:val="18"/>
          <w:szCs w:val="18"/>
        </w:rPr>
        <w:br/>
      </w:r>
    </w:p>
    <w:sectPr w:rsidR="00FD291A">
      <w:headerReference w:type="default" r:id="rId26"/>
      <w:footerReference w:type="default" r:id="rId27"/>
      <w:headerReference w:type="first" r:id="rId28"/>
      <w:footerReference w:type="first" r:id="rId29"/>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BF0B6" w14:textId="77777777" w:rsidR="0080787B" w:rsidRDefault="0080787B">
      <w:pPr>
        <w:spacing w:line="240" w:lineRule="auto"/>
      </w:pPr>
      <w:r>
        <w:separator/>
      </w:r>
    </w:p>
  </w:endnote>
  <w:endnote w:type="continuationSeparator" w:id="0">
    <w:p w14:paraId="374FE279" w14:textId="77777777" w:rsidR="0080787B" w:rsidRDefault="008078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FD291A" w14:paraId="7F00724F"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22937EE4" w14:textId="77777777" w:rsidR="00FD291A" w:rsidRDefault="00FD291A">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0F77B8FD" w14:textId="77777777" w:rsidR="00FD291A" w:rsidRDefault="00FD291A">
          <w:pPr>
            <w:rPr>
              <w:sz w:val="14"/>
              <w:szCs w:val="14"/>
            </w:rPr>
          </w:pPr>
        </w:p>
      </w:tc>
    </w:tr>
  </w:tbl>
  <w:p w14:paraId="4F2E4DF0" w14:textId="77777777" w:rsidR="00FD291A" w:rsidRDefault="00FD291A">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FD291A" w14:paraId="38970397"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1E32EEB3" w14:textId="77777777" w:rsidR="00FD291A" w:rsidRDefault="00FD291A">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22FBFFF4" w14:textId="77777777" w:rsidR="00FD291A" w:rsidRDefault="00FD291A">
          <w:pPr>
            <w:rPr>
              <w:sz w:val="14"/>
              <w:szCs w:val="14"/>
            </w:rPr>
          </w:pPr>
        </w:p>
      </w:tc>
    </w:tr>
  </w:tbl>
  <w:p w14:paraId="14718A6E" w14:textId="77777777" w:rsidR="00FD291A" w:rsidRDefault="00FD291A">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7B6D7" w14:textId="77777777" w:rsidR="0080787B" w:rsidRDefault="0080787B">
      <w:pPr>
        <w:spacing w:line="240" w:lineRule="auto"/>
      </w:pPr>
      <w:r>
        <w:separator/>
      </w:r>
    </w:p>
  </w:footnote>
  <w:footnote w:type="continuationSeparator" w:id="0">
    <w:p w14:paraId="0950582E" w14:textId="77777777" w:rsidR="0080787B" w:rsidRDefault="008078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D368F" w14:textId="77777777" w:rsidR="00FD291A" w:rsidRDefault="0080787B">
    <w:r>
      <w:rPr>
        <w:noProof/>
      </w:rPr>
      <w:drawing>
        <wp:anchor distT="0" distB="0" distL="114300" distR="114300" simplePos="0" relativeHeight="251659264" behindDoc="0" locked="0" layoutInCell="0" allowOverlap="0" wp14:anchorId="2403C069" wp14:editId="3EF9443A">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7E618" w14:textId="77777777" w:rsidR="00FD291A" w:rsidRDefault="0080787B">
    <w:r>
      <w:rPr>
        <w:noProof/>
      </w:rPr>
      <w:drawing>
        <wp:anchor distT="0" distB="0" distL="114300" distR="114300" simplePos="0" relativeHeight="251658240" behindDoc="0" locked="0" layoutInCell="0" allowOverlap="0" wp14:anchorId="7BBB34DE" wp14:editId="57E813A5">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91A"/>
    <w:rsid w:val="00182CD0"/>
    <w:rsid w:val="002A2F2E"/>
    <w:rsid w:val="002C4E54"/>
    <w:rsid w:val="004F0BDB"/>
    <w:rsid w:val="005412E0"/>
    <w:rsid w:val="005B2832"/>
    <w:rsid w:val="0080787B"/>
    <w:rsid w:val="009E5A14"/>
    <w:rsid w:val="00A51263"/>
    <w:rsid w:val="00CB2C59"/>
    <w:rsid w:val="00FD291A"/>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482FC"/>
  <w15:docId w15:val="{0DD0FAD0-D46C-4B86-8686-11F441181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aefele.de/de/info/landingpages/interzum-2025/350611/"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yperlink" Target="https://pressrelease.bering-kopal.de/de/pressrelease/haefele_pressemappe-interzum-2025"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www.haefele.de/de/" TargetMode="Externa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1886</Words>
  <Characters>11885</Characters>
  <Application>Microsoft Office Word</Application>
  <DocSecurity>0</DocSecurity>
  <Lines>99</Lines>
  <Paragraphs>27</Paragraphs>
  <ScaleCrop>false</ScaleCrop>
  <Company/>
  <LinksUpToDate>false</LinksUpToDate>
  <CharactersWithSpaces>13744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5</cp:revision>
  <dcterms:created xsi:type="dcterms:W3CDTF">2025-07-02T08:26:00Z</dcterms:created>
  <dcterms:modified xsi:type="dcterms:W3CDTF">2025-07-03T07:34:00Z</dcterms:modified>
</cp:coreProperties>
</file>