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0A26" w14:textId="77777777" w:rsidR="009D4C2C" w:rsidRDefault="00AB13AA">
      <w:pPr>
        <w:rPr>
          <w:rFonts w:eastAsia="Arial"/>
          <w:b/>
          <w:bCs/>
          <w:sz w:val="8"/>
          <w:szCs w:val="8"/>
        </w:rPr>
      </w:pPr>
      <w:r>
        <w:rPr>
          <w:sz w:val="28"/>
          <w:szCs w:val="28"/>
        </w:rPr>
        <w:t>Edle Holzböden im DFB-Campus</w:t>
      </w:r>
      <w:r>
        <w:rPr>
          <w:sz w:val="28"/>
          <w:szCs w:val="28"/>
        </w:rPr>
        <w:br/>
      </w:r>
      <w:r>
        <w:rPr>
          <w:sz w:val="28"/>
          <w:szCs w:val="28"/>
        </w:rPr>
        <w:br/>
      </w:r>
      <w:r>
        <w:rPr>
          <w:rFonts w:eastAsia="Arial"/>
          <w:b/>
          <w:bCs/>
        </w:rPr>
        <w:t>Beim DFB-Campus in Frankfurt am Main setzt kadawittfeldarchitektur auf Böden von Bauwerk Parkett, die mit Holz aus kontrollierter Herkunft in Europa hergestellt werden.</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9D4C2C" w14:paraId="19230A28"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9230A27" w14:textId="77777777" w:rsidR="009D4C2C" w:rsidRDefault="00AB13AA" w:rsidP="00895AFA">
            <w:pPr>
              <w:ind w:left="116" w:hanging="116"/>
              <w:rPr>
                <w:sz w:val="18"/>
                <w:szCs w:val="18"/>
              </w:rPr>
            </w:pPr>
            <w:r>
              <w:rPr>
                <w:noProof/>
                <w:sz w:val="18"/>
                <w:szCs w:val="18"/>
              </w:rPr>
              <w:drawing>
                <wp:inline distT="0" distB="0" distL="0" distR="0" wp14:anchorId="19230A7D" wp14:editId="19230A7E">
                  <wp:extent cx="3857833" cy="2576339"/>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860555" cy="2578157"/>
                          </a:xfrm>
                          <a:prstGeom prst="rect">
                            <a:avLst/>
                          </a:prstGeom>
                        </pic:spPr>
                      </pic:pic>
                    </a:graphicData>
                  </a:graphic>
                </wp:inline>
              </w:drawing>
            </w:r>
          </w:p>
        </w:tc>
      </w:tr>
    </w:tbl>
    <w:p w14:paraId="19230A29" w14:textId="77777777" w:rsidR="009D4C2C" w:rsidRDefault="00AB13A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9D4C2C" w14:paraId="19230A38"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19230A2A" w14:textId="54889751" w:rsidR="009D4C2C" w:rsidRDefault="00AB13AA">
            <w:pPr>
              <w:spacing w:after="240"/>
            </w:pPr>
            <w:r>
              <w:t>Wo einst die Galopprennbahn einen 9-Loch-Golfplatz umschloss, steht heute der über 300 Meter lange Neubau des DFB-Campus, an den sich in alle Richtungen Funktionsbereiche anschliessen. Umgeben von Rasenflächen öffnet sich der Blick aus dem Innenraum ins Grüne, das sich von der Sportanlage bis in die Innenstadt erstreckt und nach Süden und Westen in den Frankfurter Stadtwald übergeht. Das Architekturbüro kadawittfeldarchitektur aus Aachen ist für die Planung und Umsetzung des gesamten Gebäudes und der Innenräume verantwortlich. Da grosser Wert auf Nachhaltigkeit und kreislauffähige Produkte gelegt wurde, kam</w:t>
            </w:r>
            <w:r w:rsidR="00014B67">
              <w:t>en</w:t>
            </w:r>
            <w:r>
              <w:t xml:space="preserve"> unter anderem wohngesunde und Cradle to Cradle</w:t>
            </w:r>
            <w:r>
              <w:rPr>
                <w:vertAlign w:val="superscript"/>
              </w:rPr>
              <w:t>®</w:t>
            </w:r>
            <w:r>
              <w:t>-zertifizierte Echtholzböden von Bauwerk Parkett zum Einsatz.</w:t>
            </w:r>
          </w:p>
          <w:p w14:paraId="19230A2B" w14:textId="6877B46D" w:rsidR="009D4C2C" w:rsidRDefault="00AB13AA">
            <w:pPr>
              <w:spacing w:after="240"/>
            </w:pPr>
            <w:r>
              <w:t>Für den Deutschen Fussballbund e.V. ist es eine neue Erfahrung, alle Aspekte des Fussballs an einem Ort zu vereinen. kadawittfeldarchitektur folgte in ihrem Entwurf dem Gedanken «Der Sport formt das Haus». Entlang eines «inneren Boulevards», der sich als gläserne Orientierungsachse durch das gesamte Gebäude zieht, gruppieren sich die verschiedenen Funktionsbereiche wie in einer kleinen Stadt. Im Norden befindet sich der Sportbereich mit den Bereichen Akademie, Fitness, Athlet</w:t>
            </w:r>
            <w:r w:rsidR="00554080">
              <w:t>:</w:t>
            </w:r>
            <w:r>
              <w:t>innenhaus, Sport- und Mehrzweckhalle sowie der Marktplatz mit dem zentralen Personaleingang. Im Süden schliessen sich der Haupteingangsbereich, das Verwaltungsgebäude, der Pressebereich und die Besprechungsräume an.</w:t>
            </w:r>
          </w:p>
          <w:p w14:paraId="19230A2C" w14:textId="77777777" w:rsidR="009D4C2C" w:rsidRDefault="00AB13AA">
            <w:pPr>
              <w:spacing w:after="240"/>
            </w:pPr>
            <w:r>
              <w:rPr>
                <w:b/>
              </w:rPr>
              <w:lastRenderedPageBreak/>
              <w:t>Dach und Boulevard als verbindendes Element</w:t>
            </w:r>
          </w:p>
          <w:p w14:paraId="19230A2D" w14:textId="7270BA07" w:rsidR="009D4C2C" w:rsidRDefault="00AB13AA">
            <w:pPr>
              <w:spacing w:after="240"/>
            </w:pPr>
            <w:r>
              <w:t>Das gemeinsame und skulptural aufgefaltete Dach hat ebenso wie der Boulevard eine verbindende Funktion und ist mehr noch ein «konkretes architektonisches Element». Das Dach und der durchlaufende Boden definieren die Ebenen, auf denen sich die verschiedenen Nutzungen entfalten. Die einzelnen Zonen sind gestalterisch auf die jeweiligen Funktionen abgestimmt. Geneigte Wände und aufgeweitete Bereiche gliedern die Raumfolgen. Das Dach betont die strategischen Punkte der Magistrale wie den «Marktplatz» und das offene Foyer. Als alles verbindendendes Element rhythmisiert es zusätzlich den Raum.</w:t>
            </w:r>
            <w:r w:rsidR="007A0E6B">
              <w:br/>
            </w:r>
            <w:r>
              <w:br/>
              <w:t>Wie lassen sich unterschiedliche Funktionen zu einem harmonischen Ganzen verbinden? Am besten durch Räume, die eine angenehme Aufenthaltsqualität bieten. Räume, die eine Begegnung und den Austausch fördern. Da ist es von Vorteil, dass kadawittfeldarchitektur auch die Planung der Innenräume übernehmen durfte: Warme Farbtöne und hochwertige Materialien prägen das Erscheinungsbild der Verwaltungsbereiche und harmonieren mit den Farbakzenten und dynamischen Oberflächen der Sportwelten.</w:t>
            </w:r>
          </w:p>
          <w:p w14:paraId="19230A2E" w14:textId="77777777" w:rsidR="009D4C2C" w:rsidRDefault="00AB13AA">
            <w:pPr>
              <w:spacing w:after="240"/>
            </w:pPr>
            <w:r>
              <w:rPr>
                <w:b/>
              </w:rPr>
              <w:t>Eichenparkett für eine gute Atmosphäre</w:t>
            </w:r>
          </w:p>
          <w:p w14:paraId="19230A2F" w14:textId="0029AC78" w:rsidR="009D4C2C" w:rsidRDefault="00AB13AA">
            <w:pPr>
              <w:spacing w:after="240"/>
            </w:pPr>
            <w:r>
              <w:t>Das Architekturbüro entschied sich bewusst für die Holzböden de</w:t>
            </w:r>
            <w:r w:rsidR="007F74A1">
              <w:t>r</w:t>
            </w:r>
            <w:r>
              <w:t xml:space="preserve"> Schweizer </w:t>
            </w:r>
            <w:r w:rsidR="007F74A1">
              <w:t xml:space="preserve">Marke </w:t>
            </w:r>
            <w:r>
              <w:t>Bauwerk Parkett: «Hier war das breit gefächerte und wohngesunde Sortiment aus natürlichen Hölzern ausschlaggebend», erklärt Nikola Müller-Langguth von kadawittfeldarchitektur. Das edle Parkett kam vor allem dort zum Einsatz, «wo hohe Qualitätsansprüche an Ästhetik, Funktionalität und Langlebigkeit eine Rolle gespielt haben.»</w:t>
            </w:r>
            <w:r w:rsidR="007A0E6B">
              <w:br/>
            </w:r>
            <w:r>
              <w:br/>
              <w:t>In der Verwaltung und auf der Präsidialebene fiel die Wahl auf das warmtonige Eichenparkett Cleverpark 1250 in geräucherter Ausführung. In den Seminar- und Konferenzräumen wurde das Kurzstab-Format Monopark Eiche als Schiffsboden verlegt, um eine optische Trennung der Bereiche zu erreichen, ohne dabei auf die Natürlichkeit und Ästhetik des Holzes zu verzichten.</w:t>
            </w:r>
          </w:p>
          <w:p w14:paraId="19230A30" w14:textId="77777777" w:rsidR="009D4C2C" w:rsidRDefault="00AB13AA">
            <w:pPr>
              <w:spacing w:after="240"/>
            </w:pPr>
            <w:r>
              <w:rPr>
                <w:b/>
              </w:rPr>
              <w:t>Integraler Ansatz der Nachhaltigkeit</w:t>
            </w:r>
          </w:p>
          <w:p w14:paraId="19230A31" w14:textId="59CA2D17" w:rsidR="009D4C2C" w:rsidRDefault="00AB13AA">
            <w:pPr>
              <w:spacing w:after="240"/>
            </w:pPr>
            <w:r>
              <w:t>kadawittfeldarchitektur setzt bei vielen Projekten, wie auch beim DFB-Campus, aus Überzeugung auf Lösungen mit Cradle to Cradle</w:t>
            </w:r>
            <w:r>
              <w:rPr>
                <w:vertAlign w:val="superscript"/>
              </w:rPr>
              <w:t>®</w:t>
            </w:r>
            <w:r>
              <w:t>-Zertifikat. Das Cradle to Cradle</w:t>
            </w:r>
            <w:r>
              <w:rPr>
                <w:vertAlign w:val="superscript"/>
              </w:rPr>
              <w:t>®</w:t>
            </w:r>
            <w:r>
              <w:t xml:space="preserve"> Designkonzept ist ein ganzheitlicher Nachhaltigkeitsansatz mit dem Ziel, Rohstoffe möglichst vollständig wiederzuverwenden. Die Zertifizierung bewertet die Bereiche Materialgesundheit, Materialkreislauf, Energie, Wasser und soziale Verantwortung und umfasst damit die gesamte Entstehungsgeschichte bis hin zur Wiederverwendung der Bauteile. Bauwerk </w:t>
            </w:r>
            <w:r w:rsidR="00FC6016">
              <w:t xml:space="preserve">Parkett </w:t>
            </w:r>
            <w:r>
              <w:t xml:space="preserve">war nicht nur der erste Holzbodenbelags-Hersteller, sondern </w:t>
            </w:r>
            <w:r>
              <w:lastRenderedPageBreak/>
              <w:t>das erste Unternehmen weltweit, das einen gesamten Produktionsstandort nach Cradle to Cradle</w:t>
            </w:r>
            <w:r>
              <w:rPr>
                <w:vertAlign w:val="superscript"/>
              </w:rPr>
              <w:t>®</w:t>
            </w:r>
            <w:r>
              <w:t xml:space="preserve"> zertifiziert hat. Alle in der Schweiz hergestellten Produkte sind mindestens Cradle to Cradle</w:t>
            </w:r>
            <w:r>
              <w:rPr>
                <w:vertAlign w:val="superscript"/>
              </w:rPr>
              <w:t>®</w:t>
            </w:r>
            <w:r w:rsidR="009B42A2">
              <w:rPr>
                <w:vertAlign w:val="superscript"/>
              </w:rPr>
              <w:t xml:space="preserve"> </w:t>
            </w:r>
            <w:r>
              <w:t>Bronze zertifiziert, für alle Silente-Produkte trägt der Parketthersteller sogar das Zertifikat Cradle to Cradle</w:t>
            </w:r>
            <w:r w:rsidRPr="000E3CA9">
              <w:rPr>
                <w:vertAlign w:val="superscript"/>
              </w:rPr>
              <w:t>®</w:t>
            </w:r>
            <w:r>
              <w:t xml:space="preserve"> Gold. Auch Cleverpark 1250 ist als Silente-Ausführung verfügbar. Dabei fungiert eine alterungsbeständig</w:t>
            </w:r>
            <w:r w:rsidR="003A446B">
              <w:t xml:space="preserve">e </w:t>
            </w:r>
            <w:r w:rsidR="003A446B" w:rsidRPr="003A446B">
              <w:t>Tritt- und Raumschalldämmunterlage</w:t>
            </w:r>
            <w:r>
              <w:t xml:space="preserve"> im Falle eines Ausbaus als Trennschicht, wodurch ein schnellerer</w:t>
            </w:r>
            <w:r w:rsidR="003A446B">
              <w:t xml:space="preserve"> und rückstandsfreier</w:t>
            </w:r>
            <w:r>
              <w:t xml:space="preserve"> Ausbau des Parketts ermöglicht wird. Ohne Silente-Technologie und mit B-Protect</w:t>
            </w:r>
            <w:r w:rsidRPr="000E3CA9">
              <w:rPr>
                <w:vertAlign w:val="superscript"/>
              </w:rPr>
              <w:t>®</w:t>
            </w:r>
            <w:r>
              <w:t>-Oberfläche, wie im DFB-Campus, erreicht Cleverpark 1250 eine Cradle to Cradle Silver</w:t>
            </w:r>
            <w:r>
              <w:rPr>
                <w:vertAlign w:val="superscript"/>
              </w:rPr>
              <w:t>®</w:t>
            </w:r>
            <w:r>
              <w:t xml:space="preserve"> Zertifizierung.</w:t>
            </w:r>
          </w:p>
          <w:p w14:paraId="19230A32" w14:textId="77777777" w:rsidR="009D4C2C" w:rsidRDefault="00AB13AA">
            <w:pPr>
              <w:spacing w:after="240"/>
            </w:pPr>
            <w:r>
              <w:t>Beide Parkettlösungen im DFB-Campus, Cleverpark 1250 und Monopark, sind zudem mit dem Eco-Institut-Label ausgezeichnet. Das eco-Institut prüft und bewertet schadstoff- und emissionsarme Produkte. Die Prüfkriterien gehen weit über bestehende gesetzliche Vorgaben hinaus.</w:t>
            </w:r>
          </w:p>
          <w:p w14:paraId="19230A33" w14:textId="77777777" w:rsidR="009D4C2C" w:rsidRDefault="00AB13AA">
            <w:pPr>
              <w:spacing w:after="240"/>
            </w:pPr>
            <w:r>
              <w:rPr>
                <w:b/>
              </w:rPr>
              <w:t>Daten und Fakten</w:t>
            </w:r>
          </w:p>
          <w:p w14:paraId="19230A34" w14:textId="3C30BFB9" w:rsidR="009D4C2C" w:rsidRDefault="00AB13AA">
            <w:pPr>
              <w:spacing w:after="240"/>
            </w:pPr>
            <w:r>
              <w:t>Bauherr: Deutscher Fussballbund e.V.</w:t>
            </w:r>
            <w:r>
              <w:br/>
              <w:t>Kosten: 150 Millionen Euro</w:t>
            </w:r>
            <w:r>
              <w:br/>
              <w:t>Planung: kadawittfeldarchitektur GmbH</w:t>
            </w:r>
            <w:r>
              <w:br/>
              <w:t xml:space="preserve">Bruttogrundfläche: 56.850 </w:t>
            </w:r>
            <w:r w:rsidR="00EC06AE">
              <w:t>m</w:t>
            </w:r>
            <w:r w:rsidR="00EC06AE" w:rsidRPr="000E3CA9">
              <w:rPr>
                <w:vertAlign w:val="superscript"/>
              </w:rPr>
              <w:t>2</w:t>
            </w:r>
            <w:r>
              <w:br/>
              <w:t>Parkett: 670 m² Cleverpark 1250 Eiche geräuchert Crema B-Protect</w:t>
            </w:r>
            <w:r>
              <w:rPr>
                <w:vertAlign w:val="superscript"/>
              </w:rPr>
              <w:t>®</w:t>
            </w:r>
            <w:r>
              <w:t xml:space="preserve"> 14 und 1.136 m² Monopark Eiche naturgeölt 15 von Bauwerk Parkett</w:t>
            </w:r>
            <w:r>
              <w:br/>
              <w:t>Bodenleger: Holger Wolf, Straehuber</w:t>
            </w:r>
            <w:r>
              <w:br/>
              <w:t>Fotos: Eduardo Perez</w:t>
            </w:r>
          </w:p>
          <w:p w14:paraId="19230A35" w14:textId="77777777" w:rsidR="009D4C2C" w:rsidRDefault="00AB13AA">
            <w:pPr>
              <w:spacing w:after="240"/>
            </w:pPr>
            <w:r>
              <w:rPr>
                <w:b/>
              </w:rPr>
              <w:t>Für Presseanfragen wenden Sie sich bitte an</w:t>
            </w:r>
            <w:r>
              <w:br/>
              <w:t>Rainer Häupl</w:t>
            </w:r>
            <w:r>
              <w:br/>
              <w:t>bering*kopal GbR, Büro für Kommunikation</w:t>
            </w:r>
            <w:r>
              <w:br/>
              <w:t>T + 49 (0) 711 74 51 759-16</w:t>
            </w:r>
            <w:r>
              <w:br/>
              <w:t>rainer.haeupl@bering-kopal.de</w:t>
            </w:r>
            <w:r>
              <w:br/>
              <w:t>www.bering-kopal.de</w:t>
            </w:r>
          </w:p>
          <w:p w14:paraId="19230A36" w14:textId="77777777" w:rsidR="009D4C2C" w:rsidRDefault="00AB13AA">
            <w:r>
              <w:rPr>
                <w:i/>
              </w:rPr>
              <w:t>St. Margrethen (CH), im Januar 2024</w:t>
            </w:r>
            <w:r>
              <w:br/>
            </w:r>
            <w:r>
              <w:rPr>
                <w:i/>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14:paraId="19230A37" w14:textId="77777777" w:rsidR="009D4C2C" w:rsidRDefault="009D4C2C"/>
        </w:tc>
      </w:tr>
      <w:tr w:rsidR="009D4C2C" w14:paraId="19230A3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19230A39" w14:textId="77777777" w:rsidR="009D4C2C" w:rsidRDefault="009D4C2C"/>
        </w:tc>
        <w:tc>
          <w:tcPr>
            <w:tcW w:w="3597" w:type="dxa"/>
            <w:tcBorders>
              <w:top w:val="nil"/>
              <w:left w:val="nil"/>
              <w:bottom w:val="nil"/>
              <w:right w:val="nil"/>
            </w:tcBorders>
            <w:shd w:val="clear" w:color="auto" w:fill="auto"/>
            <w:tcMar>
              <w:top w:w="0" w:type="dxa"/>
              <w:left w:w="0" w:type="dxa"/>
              <w:bottom w:w="0" w:type="dxa"/>
              <w:right w:w="227" w:type="dxa"/>
            </w:tcMar>
          </w:tcPr>
          <w:p w14:paraId="19230A3A" w14:textId="77777777" w:rsidR="009D4C2C" w:rsidRDefault="009D4C2C"/>
        </w:tc>
      </w:tr>
    </w:tbl>
    <w:p w14:paraId="19230A3C" w14:textId="77777777" w:rsidR="009D4C2C" w:rsidRDefault="00AB13AA">
      <w:r>
        <w:br w:type="page"/>
      </w:r>
    </w:p>
    <w:p w14:paraId="19230A3D" w14:textId="0EA2EC19" w:rsidR="009D4C2C" w:rsidRDefault="00AB13AA">
      <w:pPr>
        <w:spacing w:line="264" w:lineRule="auto"/>
        <w:rPr>
          <w:sz w:val="18"/>
          <w:szCs w:val="18"/>
        </w:rPr>
      </w:pPr>
      <w:r>
        <w:rPr>
          <w:b/>
          <w:sz w:val="18"/>
          <w:szCs w:val="18"/>
        </w:rPr>
        <w:lastRenderedPageBreak/>
        <w:t>1</w:t>
      </w:r>
      <w:r>
        <w:rPr>
          <w:sz w:val="18"/>
          <w:szCs w:val="18"/>
        </w:rPr>
        <w:t xml:space="preserve"> Farblich abgestimmt harmonieren die Grün-, Grau- und Weisstöne der Möbel und Wände im DFB-Campus mit dem eleganten Holzboden. Die </w:t>
      </w:r>
      <w:r w:rsidR="00026AAF">
        <w:rPr>
          <w:sz w:val="18"/>
          <w:szCs w:val="18"/>
        </w:rPr>
        <w:t xml:space="preserve">am Schweizer Standort hergestellten </w:t>
      </w:r>
      <w:r>
        <w:rPr>
          <w:sz w:val="18"/>
          <w:szCs w:val="18"/>
        </w:rPr>
        <w:t>Parkettlösungen von Bauwerk Parkett sind Cradle to Cradle</w:t>
      </w:r>
      <w:r>
        <w:rPr>
          <w:sz w:val="18"/>
          <w:szCs w:val="18"/>
          <w:vertAlign w:val="superscript"/>
        </w:rPr>
        <w:t>®</w:t>
      </w:r>
      <w:r>
        <w:rPr>
          <w:sz w:val="18"/>
          <w:szCs w:val="18"/>
        </w:rPr>
        <w:t>-zertifiziert – ein wichtiger Aspekt für die nachhaltige Bauweise des Neubaus nach Plänen von kadawittfeldarchitektur. Foto: Eduardo Perez</w:t>
      </w:r>
      <w:r>
        <w:rPr>
          <w:sz w:val="18"/>
          <w:szCs w:val="18"/>
        </w:rPr>
        <w:br/>
      </w:r>
    </w:p>
    <w:p w14:paraId="19230A3E" w14:textId="77777777" w:rsidR="009D4C2C" w:rsidRDefault="00AB13AA">
      <w:pPr>
        <w:spacing w:line="264" w:lineRule="auto"/>
        <w:rPr>
          <w:sz w:val="18"/>
          <w:szCs w:val="18"/>
        </w:rPr>
      </w:pPr>
      <w:r>
        <w:rPr>
          <w:b/>
          <w:sz w:val="18"/>
          <w:szCs w:val="18"/>
        </w:rPr>
        <w:t>2</w:t>
      </w:r>
      <w:r>
        <w:rPr>
          <w:sz w:val="18"/>
          <w:szCs w:val="18"/>
        </w:rPr>
        <w:t xml:space="preserve"> Über 300 Meter erstreckt sich der neue DFB-Campus auf dem Gelände der ehemaligen Galopprennbahn – mit Blick auf die Frankfurter Skyline und angrenzend an den Stadtwald. Foto: Eduardo Perez</w:t>
      </w:r>
      <w:r>
        <w:rPr>
          <w:sz w:val="18"/>
          <w:szCs w:val="18"/>
        </w:rPr>
        <w:br/>
      </w:r>
    </w:p>
    <w:p w14:paraId="19230A3F" w14:textId="3537E171" w:rsidR="009D4C2C" w:rsidRDefault="00AB13AA">
      <w:pPr>
        <w:spacing w:line="264" w:lineRule="auto"/>
        <w:rPr>
          <w:sz w:val="18"/>
          <w:szCs w:val="18"/>
        </w:rPr>
      </w:pPr>
      <w:r>
        <w:rPr>
          <w:b/>
          <w:sz w:val="18"/>
          <w:szCs w:val="18"/>
        </w:rPr>
        <w:t>3</w:t>
      </w:r>
      <w:r>
        <w:rPr>
          <w:sz w:val="18"/>
          <w:szCs w:val="18"/>
        </w:rPr>
        <w:t xml:space="preserve"> Das </w:t>
      </w:r>
      <w:r w:rsidR="00AB3C95">
        <w:rPr>
          <w:sz w:val="18"/>
          <w:szCs w:val="18"/>
        </w:rPr>
        <w:t xml:space="preserve">geräucherte </w:t>
      </w:r>
      <w:r>
        <w:rPr>
          <w:sz w:val="18"/>
          <w:szCs w:val="18"/>
        </w:rPr>
        <w:t>Eichenparkett</w:t>
      </w:r>
      <w:r w:rsidR="00AB3C95">
        <w:rPr>
          <w:sz w:val="18"/>
          <w:szCs w:val="18"/>
        </w:rPr>
        <w:t xml:space="preserve"> im Format</w:t>
      </w:r>
      <w:r>
        <w:rPr>
          <w:sz w:val="18"/>
          <w:szCs w:val="18"/>
        </w:rPr>
        <w:t xml:space="preserve"> Cleverpark 1250 v</w:t>
      </w:r>
      <w:r w:rsidR="001867A6">
        <w:rPr>
          <w:sz w:val="18"/>
          <w:szCs w:val="18"/>
        </w:rPr>
        <w:t>o</w:t>
      </w:r>
      <w:r>
        <w:rPr>
          <w:sz w:val="18"/>
          <w:szCs w:val="18"/>
        </w:rPr>
        <w:t>n Bauwerk Parkett setzt im Verwaltungsbereich warme Akzente und schafft eine Atmosphäre, die Gemütlichkeit und moderne Arbeitswelt optimal verbindet. Foto: Eduardo Perez</w:t>
      </w:r>
      <w:r>
        <w:rPr>
          <w:sz w:val="18"/>
          <w:szCs w:val="18"/>
        </w:rPr>
        <w:br/>
      </w:r>
    </w:p>
    <w:p w14:paraId="19230A40" w14:textId="3BD07F99" w:rsidR="009D4C2C" w:rsidRDefault="00AB13AA">
      <w:pPr>
        <w:spacing w:line="264" w:lineRule="auto"/>
        <w:rPr>
          <w:sz w:val="18"/>
          <w:szCs w:val="18"/>
        </w:rPr>
      </w:pPr>
      <w:r>
        <w:rPr>
          <w:b/>
          <w:sz w:val="18"/>
          <w:szCs w:val="18"/>
        </w:rPr>
        <w:t>4</w:t>
      </w:r>
      <w:r>
        <w:rPr>
          <w:sz w:val="18"/>
          <w:szCs w:val="18"/>
        </w:rPr>
        <w:t xml:space="preserve"> Für die Seminar- und Konferenzräume im DFB-Campus fiel die Wahl auf Monopark Eiche im Kurzstabformat in einem warmen Honigton.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9D4C2C" w14:paraId="19230A44"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41" w14:textId="77777777" w:rsidR="009D4C2C" w:rsidRDefault="00AB13AA">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9230A42" w14:textId="77777777" w:rsidR="009D4C2C" w:rsidRDefault="009D4C2C">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43" w14:textId="77777777" w:rsidR="009D4C2C" w:rsidRDefault="00AB13AA">
            <w:pPr>
              <w:keepNext/>
              <w:keepLines/>
              <w:spacing w:line="264" w:lineRule="auto"/>
              <w:rPr>
                <w:sz w:val="14"/>
                <w:szCs w:val="14"/>
              </w:rPr>
            </w:pPr>
            <w:r>
              <w:rPr>
                <w:sz w:val="14"/>
                <w:szCs w:val="14"/>
              </w:rPr>
              <w:t>2.</w:t>
            </w:r>
          </w:p>
        </w:tc>
      </w:tr>
      <w:tr w:rsidR="009D4C2C" w14:paraId="19230A4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9230A45" w14:textId="77777777" w:rsidR="009D4C2C" w:rsidRDefault="00AB13AA">
            <w:pPr>
              <w:keepNext/>
              <w:keepLines/>
              <w:spacing w:line="264" w:lineRule="auto"/>
              <w:rPr>
                <w:sz w:val="14"/>
                <w:szCs w:val="14"/>
              </w:rPr>
            </w:pPr>
            <w:r>
              <w:rPr>
                <w:noProof/>
                <w:sz w:val="14"/>
                <w:szCs w:val="14"/>
              </w:rPr>
              <w:drawing>
                <wp:inline distT="0" distB="0" distL="0" distR="0" wp14:anchorId="19230A7F" wp14:editId="19230A80">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9230A46" w14:textId="77777777" w:rsidR="009D4C2C" w:rsidRDefault="009D4C2C">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9230A47" w14:textId="77777777" w:rsidR="009D4C2C" w:rsidRDefault="00AB13AA">
            <w:pPr>
              <w:keepNext/>
              <w:keepLines/>
              <w:spacing w:line="264" w:lineRule="auto"/>
              <w:rPr>
                <w:sz w:val="14"/>
                <w:szCs w:val="14"/>
              </w:rPr>
            </w:pPr>
            <w:r>
              <w:rPr>
                <w:noProof/>
                <w:sz w:val="14"/>
                <w:szCs w:val="14"/>
              </w:rPr>
              <w:drawing>
                <wp:inline distT="0" distB="0" distL="0" distR="0" wp14:anchorId="19230A81" wp14:editId="19230A82">
                  <wp:extent cx="275463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754630" cy="2014220"/>
                          </a:xfrm>
                          <a:prstGeom prst="rect">
                            <a:avLst/>
                          </a:prstGeom>
                        </pic:spPr>
                      </pic:pic>
                    </a:graphicData>
                  </a:graphic>
                </wp:inline>
              </w:drawing>
            </w:r>
          </w:p>
        </w:tc>
      </w:tr>
      <w:tr w:rsidR="009D4C2C" w14:paraId="19230A4C"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49" w14:textId="77777777" w:rsidR="009D4C2C" w:rsidRDefault="009D4C2C">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9230A4A" w14:textId="77777777" w:rsidR="009D4C2C" w:rsidRDefault="009D4C2C">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4B" w14:textId="77777777" w:rsidR="009D4C2C" w:rsidRDefault="009D4C2C">
            <w:pPr>
              <w:keepNext/>
              <w:keepLines/>
              <w:spacing w:line="264" w:lineRule="auto"/>
              <w:rPr>
                <w:sz w:val="14"/>
                <w:szCs w:val="14"/>
              </w:rPr>
            </w:pPr>
          </w:p>
        </w:tc>
      </w:tr>
      <w:tr w:rsidR="009D4C2C" w14:paraId="19230A50"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4D" w14:textId="77777777" w:rsidR="009D4C2C" w:rsidRDefault="00AB13AA">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9230A4E" w14:textId="77777777" w:rsidR="009D4C2C" w:rsidRDefault="009D4C2C">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4F" w14:textId="77777777" w:rsidR="009D4C2C" w:rsidRDefault="00AB13AA">
            <w:pPr>
              <w:keepNext/>
              <w:keepLines/>
              <w:spacing w:line="264" w:lineRule="auto"/>
              <w:rPr>
                <w:sz w:val="14"/>
                <w:szCs w:val="14"/>
              </w:rPr>
            </w:pPr>
            <w:r>
              <w:rPr>
                <w:sz w:val="14"/>
                <w:szCs w:val="14"/>
              </w:rPr>
              <w:t>4.</w:t>
            </w:r>
          </w:p>
        </w:tc>
      </w:tr>
      <w:tr w:rsidR="009D4C2C" w14:paraId="19230A5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9230A51" w14:textId="77777777" w:rsidR="009D4C2C" w:rsidRDefault="00AB13AA">
            <w:pPr>
              <w:keepNext/>
              <w:keepLines/>
              <w:spacing w:line="264" w:lineRule="auto"/>
              <w:rPr>
                <w:sz w:val="14"/>
                <w:szCs w:val="14"/>
              </w:rPr>
            </w:pPr>
            <w:r>
              <w:rPr>
                <w:noProof/>
                <w:sz w:val="14"/>
                <w:szCs w:val="14"/>
              </w:rPr>
              <w:drawing>
                <wp:inline distT="0" distB="0" distL="0" distR="0" wp14:anchorId="19230A83" wp14:editId="19230A84">
                  <wp:extent cx="270319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70319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9230A52" w14:textId="77777777" w:rsidR="009D4C2C" w:rsidRDefault="009D4C2C">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9230A53" w14:textId="77777777" w:rsidR="009D4C2C" w:rsidRDefault="00AB13AA">
            <w:pPr>
              <w:keepNext/>
              <w:keepLines/>
              <w:spacing w:line="264" w:lineRule="auto"/>
              <w:rPr>
                <w:sz w:val="14"/>
                <w:szCs w:val="14"/>
              </w:rPr>
            </w:pPr>
            <w:r>
              <w:rPr>
                <w:noProof/>
                <w:sz w:val="14"/>
                <w:szCs w:val="14"/>
              </w:rPr>
              <w:drawing>
                <wp:inline distT="0" distB="0" distL="0" distR="0" wp14:anchorId="19230A85" wp14:editId="19230A86">
                  <wp:extent cx="264795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647950" cy="2014220"/>
                          </a:xfrm>
                          <a:prstGeom prst="rect">
                            <a:avLst/>
                          </a:prstGeom>
                        </pic:spPr>
                      </pic:pic>
                    </a:graphicData>
                  </a:graphic>
                </wp:inline>
              </w:drawing>
            </w:r>
          </w:p>
        </w:tc>
      </w:tr>
    </w:tbl>
    <w:p w14:paraId="19230A55" w14:textId="77777777" w:rsidR="009D4C2C" w:rsidRDefault="00AB13AA">
      <w:pPr>
        <w:spacing w:line="264" w:lineRule="auto"/>
      </w:pPr>
      <w:r>
        <w:br w:type="page"/>
      </w:r>
    </w:p>
    <w:p w14:paraId="19230A56" w14:textId="22350765" w:rsidR="009D4C2C" w:rsidRDefault="00AB13AA">
      <w:pPr>
        <w:spacing w:line="264" w:lineRule="auto"/>
        <w:rPr>
          <w:sz w:val="18"/>
          <w:szCs w:val="18"/>
        </w:rPr>
      </w:pPr>
      <w:r>
        <w:rPr>
          <w:b/>
          <w:sz w:val="18"/>
          <w:szCs w:val="18"/>
        </w:rPr>
        <w:lastRenderedPageBreak/>
        <w:t>5</w:t>
      </w:r>
      <w:r>
        <w:rPr>
          <w:sz w:val="18"/>
          <w:szCs w:val="18"/>
        </w:rPr>
        <w:t xml:space="preserve"> In der der Verwaltungs- und Präsidialetage des DFB-Campus verleiht hingegen das Eichenparkett Cleverpark 1250 in der geräucherten Crema Ausführung eine edle und warme Ausstrahlung. Foto: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9D4C2C" w14:paraId="19230A5A"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57" w14:textId="77777777" w:rsidR="009D4C2C" w:rsidRDefault="00AB13AA">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19230A58" w14:textId="77777777" w:rsidR="009D4C2C" w:rsidRDefault="009D4C2C">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59" w14:textId="77777777" w:rsidR="009D4C2C" w:rsidRDefault="009D4C2C">
            <w:pPr>
              <w:keepNext/>
              <w:keepLines/>
              <w:spacing w:line="264" w:lineRule="auto"/>
              <w:rPr>
                <w:sz w:val="14"/>
                <w:szCs w:val="14"/>
              </w:rPr>
            </w:pPr>
          </w:p>
        </w:tc>
      </w:tr>
      <w:tr w:rsidR="009D4C2C" w14:paraId="19230A5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9230A5B" w14:textId="77777777" w:rsidR="009D4C2C" w:rsidRDefault="00AB13AA">
            <w:pPr>
              <w:keepNext/>
              <w:keepLines/>
              <w:spacing w:line="264" w:lineRule="auto"/>
              <w:rPr>
                <w:sz w:val="14"/>
                <w:szCs w:val="14"/>
              </w:rPr>
            </w:pPr>
            <w:r>
              <w:rPr>
                <w:noProof/>
                <w:sz w:val="14"/>
                <w:szCs w:val="14"/>
              </w:rPr>
              <w:drawing>
                <wp:inline distT="0" distB="0" distL="0" distR="0" wp14:anchorId="19230A87" wp14:editId="19230A88">
                  <wp:extent cx="264795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64795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9230A5C" w14:textId="77777777" w:rsidR="009D4C2C" w:rsidRDefault="009D4C2C">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5D" w14:textId="77777777" w:rsidR="009D4C2C" w:rsidRDefault="009D4C2C">
            <w:pPr>
              <w:keepNext/>
              <w:keepLines/>
              <w:spacing w:line="264" w:lineRule="auto"/>
              <w:rPr>
                <w:sz w:val="18"/>
                <w:szCs w:val="18"/>
              </w:rPr>
            </w:pPr>
          </w:p>
        </w:tc>
      </w:tr>
      <w:tr w:rsidR="009D4C2C" w14:paraId="19230A62"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5F" w14:textId="77777777" w:rsidR="009D4C2C" w:rsidRDefault="009D4C2C">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19230A60" w14:textId="77777777" w:rsidR="009D4C2C" w:rsidRDefault="009D4C2C">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61" w14:textId="77777777" w:rsidR="009D4C2C" w:rsidRDefault="009D4C2C">
            <w:pPr>
              <w:keepNext/>
              <w:keepLines/>
              <w:spacing w:line="264" w:lineRule="auto"/>
              <w:rPr>
                <w:sz w:val="18"/>
                <w:szCs w:val="18"/>
              </w:rPr>
            </w:pPr>
          </w:p>
        </w:tc>
      </w:tr>
      <w:tr w:rsidR="009D4C2C" w14:paraId="19230A66"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63" w14:textId="77777777" w:rsidR="009D4C2C" w:rsidRDefault="009D4C2C">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19230A64" w14:textId="77777777" w:rsidR="009D4C2C" w:rsidRDefault="009D4C2C">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65" w14:textId="77777777" w:rsidR="009D4C2C" w:rsidRDefault="009D4C2C">
            <w:pPr>
              <w:keepNext/>
              <w:keepLines/>
              <w:spacing w:line="264" w:lineRule="auto"/>
              <w:rPr>
                <w:sz w:val="18"/>
                <w:szCs w:val="18"/>
              </w:rPr>
            </w:pPr>
          </w:p>
        </w:tc>
      </w:tr>
      <w:tr w:rsidR="009D4C2C" w14:paraId="19230A6A" w14:textId="77777777">
        <w:tc>
          <w:tcPr>
            <w:tcW w:w="2444" w:type="pct"/>
            <w:tcBorders>
              <w:top w:val="nil"/>
              <w:left w:val="nil"/>
              <w:bottom w:val="nil"/>
              <w:right w:val="nil"/>
            </w:tcBorders>
            <w:shd w:val="clear" w:color="auto" w:fill="auto"/>
            <w:tcMar>
              <w:top w:w="0" w:type="dxa"/>
              <w:left w:w="0" w:type="dxa"/>
              <w:bottom w:w="0" w:type="dxa"/>
              <w:right w:w="0" w:type="dxa"/>
            </w:tcMar>
          </w:tcPr>
          <w:p w14:paraId="19230A67" w14:textId="77777777" w:rsidR="009D4C2C" w:rsidRDefault="009D4C2C">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19230A68" w14:textId="77777777" w:rsidR="009D4C2C" w:rsidRDefault="009D4C2C">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19230A69" w14:textId="77777777" w:rsidR="009D4C2C" w:rsidRDefault="009D4C2C">
            <w:pPr>
              <w:keepNext/>
              <w:keepLines/>
              <w:spacing w:line="264" w:lineRule="auto"/>
              <w:rPr>
                <w:sz w:val="18"/>
                <w:szCs w:val="18"/>
              </w:rPr>
            </w:pPr>
          </w:p>
        </w:tc>
      </w:tr>
    </w:tbl>
    <w:p w14:paraId="19230A6B" w14:textId="77777777" w:rsidR="009D4C2C" w:rsidRDefault="00AB13AA">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9D4C2C" w14:paraId="19230A71"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19230A6C" w14:textId="77777777" w:rsidR="009D4C2C" w:rsidRPr="00233528" w:rsidRDefault="00AB13AA">
            <w:pPr>
              <w:spacing w:before="240" w:after="240"/>
              <w:rPr>
                <w:lang w:val="en-US"/>
              </w:rPr>
            </w:pPr>
            <w:r w:rsidRPr="00233528">
              <w:rPr>
                <w:b/>
                <w:lang w:val="en-US"/>
              </w:rPr>
              <w:lastRenderedPageBreak/>
              <w:t xml:space="preserve">Bauwerk Parkett – Built for a lifetime </w:t>
            </w:r>
          </w:p>
          <w:p w14:paraId="19230A6D" w14:textId="77777777" w:rsidR="009D4C2C" w:rsidRDefault="00AB13AA">
            <w:pPr>
              <w:spacing w:before="240" w:after="240"/>
            </w:pPr>
            <w: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14:paraId="19230A6E" w14:textId="77777777" w:rsidR="009D4C2C" w:rsidRDefault="00000000">
            <w:pPr>
              <w:spacing w:before="240" w:after="240"/>
            </w:pPr>
            <w:hyperlink r:id="rId12" w:tgtFrame="_blank">
              <w:r w:rsidR="00AB13AA">
                <w:rPr>
                  <w:rStyle w:val="Hyperlink"/>
                  <w:i/>
                  <w:color w:val="000000"/>
                </w:rPr>
                <w:t>bauwerk-parkett.com</w:t>
              </w:r>
            </w:hyperlink>
          </w:p>
          <w:p w14:paraId="19230A6F" w14:textId="77777777" w:rsidR="009D4C2C" w:rsidRDefault="00AB13AA">
            <w:r>
              <w:br/>
            </w:r>
          </w:p>
        </w:tc>
        <w:tc>
          <w:tcPr>
            <w:tcW w:w="5" w:type="pct"/>
            <w:tcBorders>
              <w:top w:val="nil"/>
              <w:left w:val="nil"/>
              <w:bottom w:val="nil"/>
              <w:right w:val="nil"/>
            </w:tcBorders>
            <w:shd w:val="clear" w:color="auto" w:fill="auto"/>
            <w:tcMar>
              <w:top w:w="0" w:type="dxa"/>
              <w:left w:w="0" w:type="dxa"/>
              <w:bottom w:w="0" w:type="dxa"/>
              <w:right w:w="227" w:type="dxa"/>
            </w:tcMar>
          </w:tcPr>
          <w:p w14:paraId="19230A70" w14:textId="77777777" w:rsidR="009D4C2C" w:rsidRDefault="00AB13AA">
            <w:r>
              <w:br/>
            </w:r>
          </w:p>
        </w:tc>
      </w:tr>
      <w:tr w:rsidR="009D4C2C" w14:paraId="19230A74"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19230A72" w14:textId="77777777" w:rsidR="009D4C2C" w:rsidRDefault="009D4C2C"/>
        </w:tc>
        <w:tc>
          <w:tcPr>
            <w:tcW w:w="3597" w:type="dxa"/>
            <w:tcBorders>
              <w:top w:val="nil"/>
              <w:left w:val="nil"/>
              <w:bottom w:val="nil"/>
              <w:right w:val="nil"/>
            </w:tcBorders>
            <w:shd w:val="clear" w:color="auto" w:fill="auto"/>
            <w:tcMar>
              <w:top w:w="0" w:type="dxa"/>
              <w:left w:w="0" w:type="dxa"/>
              <w:bottom w:w="0" w:type="dxa"/>
              <w:right w:w="227" w:type="dxa"/>
            </w:tcMar>
          </w:tcPr>
          <w:p w14:paraId="19230A73" w14:textId="77777777" w:rsidR="009D4C2C" w:rsidRDefault="009D4C2C"/>
        </w:tc>
      </w:tr>
    </w:tbl>
    <w:p w14:paraId="19230A75" w14:textId="77777777" w:rsidR="009D4C2C" w:rsidRDefault="00AB13AA">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9D4C2C" w14:paraId="19230A78"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19230A76" w14:textId="77777777" w:rsidR="009D4C2C" w:rsidRDefault="00AB13AA">
            <w:r>
              <w:rPr>
                <w:b/>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14:paraId="19230A77" w14:textId="77777777" w:rsidR="009D4C2C" w:rsidRDefault="00AB13AA">
            <w:r>
              <w:br/>
            </w:r>
          </w:p>
        </w:tc>
      </w:tr>
      <w:tr w:rsidR="009D4C2C" w14:paraId="19230A7B"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19230A79" w14:textId="77777777" w:rsidR="009D4C2C" w:rsidRDefault="009D4C2C"/>
        </w:tc>
        <w:tc>
          <w:tcPr>
            <w:tcW w:w="3597" w:type="dxa"/>
            <w:tcBorders>
              <w:top w:val="nil"/>
              <w:left w:val="nil"/>
              <w:bottom w:val="nil"/>
              <w:right w:val="nil"/>
            </w:tcBorders>
            <w:shd w:val="clear" w:color="auto" w:fill="auto"/>
            <w:tcMar>
              <w:top w:w="0" w:type="dxa"/>
              <w:left w:w="0" w:type="dxa"/>
              <w:bottom w:w="0" w:type="dxa"/>
              <w:right w:w="227" w:type="dxa"/>
            </w:tcMar>
          </w:tcPr>
          <w:p w14:paraId="19230A7A" w14:textId="77777777" w:rsidR="009D4C2C" w:rsidRDefault="009D4C2C"/>
        </w:tc>
      </w:tr>
    </w:tbl>
    <w:p w14:paraId="19230A7C" w14:textId="77777777" w:rsidR="009D4C2C" w:rsidRDefault="00AB13AA">
      <w:r>
        <w:rPr>
          <w:noProof/>
          <w:sz w:val="18"/>
          <w:szCs w:val="18"/>
        </w:rPr>
        <w:drawing>
          <wp:inline distT="0" distB="0" distL="0" distR="0" wp14:anchorId="19230A89" wp14:editId="19230A8A">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9D4C2C">
      <w:headerReference w:type="default" r:id="rId14"/>
      <w:footerReference w:type="default" r:id="rId15"/>
      <w:headerReference w:type="first" r:id="rId16"/>
      <w:footerReference w:type="first" r:id="rId17"/>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2CAF" w14:textId="77777777" w:rsidR="00254C9D" w:rsidRDefault="00254C9D">
      <w:pPr>
        <w:spacing w:line="240" w:lineRule="auto"/>
      </w:pPr>
      <w:r>
        <w:separator/>
      </w:r>
    </w:p>
  </w:endnote>
  <w:endnote w:type="continuationSeparator" w:id="0">
    <w:p w14:paraId="62A68265" w14:textId="77777777" w:rsidR="00254C9D" w:rsidRDefault="00254C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9D4C2C" w14:paraId="19230A9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9230A90" w14:textId="77777777" w:rsidR="009D4C2C" w:rsidRDefault="00AB13AA">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9D4C2C" w14:paraId="19230A92" w14:textId="77777777">
            <w:trPr>
              <w:tblCellSpacing w:w="0" w:type="dxa"/>
            </w:trPr>
            <w:tc>
              <w:tcPr>
                <w:tcW w:w="5000" w:type="pct"/>
                <w:shd w:val="clear" w:color="auto" w:fill="FFFFFF"/>
                <w:vAlign w:val="center"/>
                <w:hideMark/>
              </w:tcPr>
              <w:p w14:paraId="19230A91" w14:textId="77777777" w:rsidR="009D4C2C" w:rsidRDefault="00AB13AA">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14:paraId="19230A93" w14:textId="77777777" w:rsidR="009D4C2C" w:rsidRDefault="009D4C2C">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9230A94" w14:textId="77777777" w:rsidR="009D4C2C" w:rsidRDefault="009D4C2C">
          <w:pPr>
            <w:rPr>
              <w:sz w:val="16"/>
              <w:szCs w:val="16"/>
            </w:rPr>
          </w:pPr>
        </w:p>
      </w:tc>
    </w:tr>
  </w:tbl>
  <w:p w14:paraId="19230A96" w14:textId="77777777" w:rsidR="009D4C2C" w:rsidRDefault="009D4C2C">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9D4C2C" w14:paraId="19230AA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9230A9B" w14:textId="77777777" w:rsidR="009D4C2C" w:rsidRDefault="00AB13AA">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9D4C2C" w14:paraId="19230A9D" w14:textId="77777777">
            <w:trPr>
              <w:tblCellSpacing w:w="0" w:type="dxa"/>
            </w:trPr>
            <w:tc>
              <w:tcPr>
                <w:tcW w:w="5000" w:type="pct"/>
                <w:shd w:val="clear" w:color="auto" w:fill="FFFFFF"/>
                <w:vAlign w:val="center"/>
                <w:hideMark/>
              </w:tcPr>
              <w:p w14:paraId="19230A9C" w14:textId="77777777" w:rsidR="009D4C2C" w:rsidRDefault="00AB13AA">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14:paraId="19230A9E" w14:textId="77777777" w:rsidR="009D4C2C" w:rsidRDefault="009D4C2C">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9230A9F" w14:textId="77777777" w:rsidR="009D4C2C" w:rsidRDefault="009D4C2C">
          <w:pPr>
            <w:rPr>
              <w:sz w:val="16"/>
              <w:szCs w:val="16"/>
            </w:rPr>
          </w:pPr>
        </w:p>
      </w:tc>
    </w:tr>
  </w:tbl>
  <w:p w14:paraId="19230AA1" w14:textId="77777777" w:rsidR="009D4C2C" w:rsidRDefault="009D4C2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C791" w14:textId="77777777" w:rsidR="00254C9D" w:rsidRDefault="00254C9D">
      <w:pPr>
        <w:spacing w:line="240" w:lineRule="auto"/>
      </w:pPr>
      <w:r>
        <w:separator/>
      </w:r>
    </w:p>
  </w:footnote>
  <w:footnote w:type="continuationSeparator" w:id="0">
    <w:p w14:paraId="618E7584" w14:textId="77777777" w:rsidR="00254C9D" w:rsidRDefault="00254C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0A8F" w14:textId="77777777" w:rsidR="009D4C2C" w:rsidRDefault="00AB13AA">
    <w:r>
      <w:rPr>
        <w:noProof/>
      </w:rPr>
      <w:drawing>
        <wp:anchor distT="0" distB="0" distL="114300" distR="114300" simplePos="0" relativeHeight="251659264" behindDoc="0" locked="0" layoutInCell="0" allowOverlap="0" wp14:anchorId="19230AA2" wp14:editId="19230AA3">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30A97" w14:textId="77777777" w:rsidR="009D4C2C" w:rsidRDefault="00AB13AA">
    <w:pPr>
      <w:spacing w:before="240" w:after="240"/>
      <w:rPr>
        <w:sz w:val="20"/>
        <w:szCs w:val="20"/>
      </w:rPr>
    </w:pPr>
    <w:r>
      <w:rPr>
        <w:noProof/>
        <w:sz w:val="20"/>
        <w:szCs w:val="20"/>
      </w:rPr>
      <w:drawing>
        <wp:anchor distT="0" distB="0" distL="114300" distR="114300" simplePos="0" relativeHeight="251658240" behindDoc="0" locked="0" layoutInCell="0" allowOverlap="0" wp14:anchorId="19230AA4" wp14:editId="19230AA5">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14:paraId="19230A98" w14:textId="77777777" w:rsidR="009D4C2C" w:rsidRDefault="00AB13AA">
    <w:pPr>
      <w:spacing w:before="240" w:after="240"/>
      <w:rPr>
        <w:sz w:val="20"/>
        <w:szCs w:val="20"/>
      </w:rPr>
    </w:pPr>
    <w:r>
      <w:rPr>
        <w:sz w:val="20"/>
        <w:szCs w:val="20"/>
      </w:rPr>
      <w:t> </w:t>
    </w:r>
  </w:p>
  <w:p w14:paraId="19230A99" w14:textId="77777777" w:rsidR="009D4C2C" w:rsidRDefault="00AB13AA">
    <w:pPr>
      <w:spacing w:before="240" w:after="240"/>
      <w:rPr>
        <w:sz w:val="20"/>
        <w:szCs w:val="20"/>
      </w:rPr>
    </w:pPr>
    <w:r>
      <w:rPr>
        <w:rFonts w:eastAsia="Arial"/>
        <w:b/>
        <w:sz w:val="20"/>
        <w:szCs w:val="20"/>
      </w:rPr>
      <w:t>Medienmitteilung</w:t>
    </w:r>
  </w:p>
  <w:p w14:paraId="19230A9A" w14:textId="77777777" w:rsidR="009D4C2C" w:rsidRDefault="00AB13AA">
    <w:pPr>
      <w:rPr>
        <w:sz w:val="20"/>
        <w:szCs w:val="20"/>
      </w:rPr>
    </w:pPr>
    <w:r>
      <w:rPr>
        <w:sz w:val="20"/>
        <w:szCs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C2C"/>
    <w:rsid w:val="00014B67"/>
    <w:rsid w:val="00026AAF"/>
    <w:rsid w:val="00090192"/>
    <w:rsid w:val="000E3CA9"/>
    <w:rsid w:val="001867A6"/>
    <w:rsid w:val="0019076A"/>
    <w:rsid w:val="001E201F"/>
    <w:rsid w:val="00233528"/>
    <w:rsid w:val="00254C9D"/>
    <w:rsid w:val="002923C8"/>
    <w:rsid w:val="003A446B"/>
    <w:rsid w:val="00554080"/>
    <w:rsid w:val="00673051"/>
    <w:rsid w:val="006B3A09"/>
    <w:rsid w:val="007A0E6B"/>
    <w:rsid w:val="007F74A1"/>
    <w:rsid w:val="00895AFA"/>
    <w:rsid w:val="009B42A2"/>
    <w:rsid w:val="009D4C2C"/>
    <w:rsid w:val="00AB13AA"/>
    <w:rsid w:val="00AB3C95"/>
    <w:rsid w:val="00EC06AE"/>
    <w:rsid w:val="00F86711"/>
    <w:rsid w:val="00FC60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30A26"/>
  <w15:docId w15:val="{86E67F5B-DFF9-9646-B19C-3E8A9A61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67305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www.bauwerk-parkett.com/"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1036</Words>
  <Characters>6527</Characters>
  <Application>Microsoft Office Word</Application>
  <DocSecurity>0</DocSecurity>
  <Lines>54</Lines>
  <Paragraphs>15</Paragraphs>
  <ScaleCrop>false</ScaleCrop>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22</cp:revision>
  <dcterms:created xsi:type="dcterms:W3CDTF">2024-01-09T16:38:00Z</dcterms:created>
  <dcterms:modified xsi:type="dcterms:W3CDTF">2024-01-16T15:00:00Z</dcterms:modified>
</cp:coreProperties>
</file>