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136B1" w14:textId="77777777" w:rsidR="00F64137" w:rsidRDefault="00F118AE">
      <w:pPr>
        <w:rPr>
          <w:rFonts w:eastAsia="Arial"/>
          <w:sz w:val="8"/>
          <w:szCs w:val="8"/>
        </w:rPr>
      </w:pPr>
      <w:r>
        <w:rPr>
          <w:b/>
          <w:bCs/>
          <w:sz w:val="32"/>
          <w:szCs w:val="32"/>
        </w:rPr>
        <w:t>Über dem Raster</w:t>
      </w:r>
      <w:r>
        <w:rPr>
          <w:b/>
          <w:bCs/>
          <w:sz w:val="32"/>
          <w:szCs w:val="32"/>
        </w:rPr>
        <w:br/>
      </w:r>
      <w:r>
        <w:rPr>
          <w:rFonts w:eastAsia="Arial"/>
        </w:rPr>
        <w:t>Auf einem bestehenden Parkdeck ist in Tübingen die neue Mitte für drei Berufliche Schulen entstanden. Über dem starren Raster des Bestands schufen a+r Architekten mit dem Campusgebäude einen offenen, gemeinsamen Lernort.</w:t>
      </w:r>
      <w:r>
        <w:rPr>
          <w:rFonts w:eastAsia="Arial"/>
        </w:rPr>
        <w:br/>
      </w:r>
      <w:r>
        <w:rPr>
          <w:rFonts w:eastAsia="Arial"/>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979"/>
      </w:tblGrid>
      <w:tr w:rsidR="00F64137" w14:paraId="66490CF9" w14:textId="77777777">
        <w:trPr>
          <w:jc w:val="center"/>
        </w:trPr>
        <w:tc>
          <w:tcPr>
            <w:tcW w:w="5000" w:type="pct"/>
            <w:tcBorders>
              <w:top w:val="nil"/>
              <w:left w:val="nil"/>
              <w:bottom w:val="nil"/>
              <w:right w:val="nil"/>
            </w:tcBorders>
            <w:tcMar>
              <w:top w:w="0" w:type="dxa"/>
              <w:left w:w="0" w:type="dxa"/>
              <w:bottom w:w="0" w:type="dxa"/>
              <w:right w:w="227" w:type="dxa"/>
            </w:tcMar>
          </w:tcPr>
          <w:p w14:paraId="370C19DD" w14:textId="77777777" w:rsidR="00F64137" w:rsidRDefault="00F118AE">
            <w:pPr>
              <w:rPr>
                <w:sz w:val="18"/>
                <w:szCs w:val="18"/>
              </w:rPr>
            </w:pPr>
            <w:r>
              <w:rPr>
                <w:noProof/>
                <w:sz w:val="18"/>
                <w:szCs w:val="18"/>
              </w:rPr>
              <w:drawing>
                <wp:inline distT="0" distB="0" distL="0" distR="0" wp14:anchorId="2B8EAB91" wp14:editId="1B5895D9">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6"/>
                          <a:srcRect/>
                          <a:stretch>
                            <a:fillRect/>
                          </a:stretch>
                        </pic:blipFill>
                        <pic:spPr>
                          <a:xfrm>
                            <a:off x="0" y="0"/>
                            <a:ext cx="3995420" cy="2663825"/>
                          </a:xfrm>
                          <a:prstGeom prst="rect">
                            <a:avLst/>
                          </a:prstGeom>
                        </pic:spPr>
                      </pic:pic>
                    </a:graphicData>
                  </a:graphic>
                </wp:inline>
              </w:drawing>
            </w:r>
          </w:p>
        </w:tc>
      </w:tr>
    </w:tbl>
    <w:p w14:paraId="1B83968F" w14:textId="77777777" w:rsidR="00F64137" w:rsidRDefault="00F118AE">
      <w:pPr>
        <w:rPr>
          <w:sz w:val="8"/>
          <w:szCs w:val="8"/>
        </w:rPr>
      </w:pPr>
      <w:r>
        <w:rPr>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7584"/>
        <w:gridCol w:w="2395"/>
      </w:tblGrid>
      <w:tr w:rsidR="00F64137" w14:paraId="3BFF14BB" w14:textId="77777777">
        <w:tc>
          <w:tcPr>
            <w:tcW w:w="3800" w:type="pct"/>
            <w:tcBorders>
              <w:top w:val="nil"/>
              <w:left w:val="nil"/>
              <w:bottom w:val="nil"/>
              <w:right w:val="nil"/>
            </w:tcBorders>
            <w:tcMar>
              <w:top w:w="0" w:type="dxa"/>
              <w:left w:w="0" w:type="dxa"/>
              <w:bottom w:w="0" w:type="dxa"/>
              <w:right w:w="227" w:type="dxa"/>
            </w:tcMar>
          </w:tcPr>
          <w:p w14:paraId="2233A738" w14:textId="77777777" w:rsidR="00F64137" w:rsidRDefault="00F118AE">
            <w:pPr>
              <w:spacing w:after="240"/>
              <w:rPr>
                <w:sz w:val="20"/>
                <w:szCs w:val="20"/>
              </w:rPr>
            </w:pPr>
            <w:r>
              <w:rPr>
                <w:i/>
                <w:iCs/>
                <w:sz w:val="20"/>
                <w:szCs w:val="20"/>
              </w:rPr>
              <w:t>Wer sich dem neuen Campusgeb</w:t>
            </w:r>
            <w:r>
              <w:rPr>
                <w:i/>
                <w:iCs/>
                <w:sz w:val="20"/>
                <w:szCs w:val="20"/>
              </w:rPr>
              <w:t>äude der Beruflichen Schulen Tübingen nähert, erlebt Architektur als Transformation. Wo zuvor ein halb aus dem Gelände ragendes zweistöckiges Parkdeck den Zwischenraum an der Primus-Truber-Straße prägte, spannt sich heute ein langgestreckter Baukörper zwis</w:t>
            </w:r>
            <w:r>
              <w:rPr>
                <w:i/>
                <w:iCs/>
                <w:sz w:val="20"/>
                <w:szCs w:val="20"/>
              </w:rPr>
              <w:t>chen Schulgebäuden, Straße und dem Flüsschen Steinlach auf. Aus dem Bestand heraus haben a+r Architekten aus Stuttgart und Tübingen ein neues Verbindungsglied für die Gewerbliche Schule Tübingen, die Wilhelm-Schickard-Schule und die Mathilde-Weber-Schule e</w:t>
            </w:r>
            <w:r>
              <w:rPr>
                <w:i/>
                <w:iCs/>
                <w:sz w:val="20"/>
                <w:szCs w:val="20"/>
              </w:rPr>
              <w:t>ntwickelt. Ein gemeinsames Haus für die rund 5.200 Schülerinnen und Schüler mit Mensa, Mediathek, flexibel nutzbaren Unterrichtsräumen und Lerninseln.</w:t>
            </w:r>
          </w:p>
          <w:p w14:paraId="32A2DCD2" w14:textId="77777777" w:rsidR="00F64137" w:rsidRDefault="00F118AE">
            <w:pPr>
              <w:spacing w:after="240"/>
              <w:rPr>
                <w:sz w:val="20"/>
                <w:szCs w:val="20"/>
              </w:rPr>
            </w:pPr>
            <w:r>
              <w:rPr>
                <w:sz w:val="20"/>
                <w:szCs w:val="20"/>
              </w:rPr>
              <w:t>Der Schulstandort in Tübingen-Derendingen war lange durch funktionale Einzelteile bestimmt: drei beruflic</w:t>
            </w:r>
            <w:r>
              <w:rPr>
                <w:sz w:val="20"/>
                <w:szCs w:val="20"/>
              </w:rPr>
              <w:t>he Schulen, ein bestehendes Parkdeck, diverse Zufahrten, die Turnhalle Feuerhägle, der Kindergarten, der Jugendtreff und der grüne Flussraum der Steinlach. Was fehlte, war ein Ort, der diese Nachbarschaften verbindet und dem Berufsschulcampus eine gemeinsa</w:t>
            </w:r>
            <w:r>
              <w:rPr>
                <w:sz w:val="20"/>
                <w:szCs w:val="20"/>
              </w:rPr>
              <w:t>me Adresse gibt.</w:t>
            </w:r>
          </w:p>
          <w:p w14:paraId="2CFE3716" w14:textId="77777777" w:rsidR="00F64137" w:rsidRDefault="00F118AE">
            <w:pPr>
              <w:spacing w:after="240"/>
              <w:rPr>
                <w:sz w:val="20"/>
                <w:szCs w:val="20"/>
              </w:rPr>
            </w:pPr>
            <w:r>
              <w:rPr>
                <w:b/>
                <w:bCs/>
                <w:sz w:val="20"/>
                <w:szCs w:val="20"/>
              </w:rPr>
              <w:t>Ein Campus findet seine Mitte</w:t>
            </w:r>
          </w:p>
          <w:p w14:paraId="2F9415D1" w14:textId="77777777" w:rsidR="00F64137" w:rsidRDefault="00F118AE">
            <w:pPr>
              <w:spacing w:after="240"/>
              <w:rPr>
                <w:sz w:val="20"/>
                <w:szCs w:val="20"/>
              </w:rPr>
            </w:pPr>
            <w:r>
              <w:rPr>
                <w:sz w:val="20"/>
                <w:szCs w:val="20"/>
              </w:rPr>
              <w:t>Aus dieser Gemengelage schafft der Neubau eine neue räumliche Ordnung für den Campus. Er folgt der Länge der Tiefgarage, fasst die vorhandene Infrastruktur und macht aus ihr einen öffentlichen Bildungsbaustein</w:t>
            </w:r>
            <w:r>
              <w:rPr>
                <w:sz w:val="20"/>
                <w:szCs w:val="20"/>
              </w:rPr>
              <w:t>. Der Baukörper wirkt raumbildend und schafft großzügige Freibereiche für eine lebendige Mitte der drei Schulen. Die erhöhte Terrassenebene verknüpft die Primus-Truber-Straße mit dem Landschaftsraum der Steinlach. Über großzügige Freitreppen von Norden und</w:t>
            </w:r>
            <w:r>
              <w:rPr>
                <w:sz w:val="20"/>
                <w:szCs w:val="20"/>
              </w:rPr>
              <w:t xml:space="preserve"> Süden wird die Mensaterrasse zum gemeinsamen Ankunftsort. Zugleich werden die Schülerströme von den Zu- und Ausfahrten der Tiefgarage entflechtet.</w:t>
            </w:r>
          </w:p>
          <w:p w14:paraId="5F15D00F" w14:textId="77777777" w:rsidR="00F64137" w:rsidRDefault="00F118AE">
            <w:pPr>
              <w:spacing w:after="240"/>
              <w:rPr>
                <w:sz w:val="20"/>
                <w:szCs w:val="20"/>
              </w:rPr>
            </w:pPr>
            <w:r>
              <w:rPr>
                <w:sz w:val="20"/>
                <w:szCs w:val="20"/>
              </w:rPr>
              <w:t>„Wir haben mit dem neuen Mensagebäude einen Ort geschaffen, der die drei Schulen miteinander verbindet“, erl</w:t>
            </w:r>
            <w:r>
              <w:rPr>
                <w:sz w:val="20"/>
                <w:szCs w:val="20"/>
              </w:rPr>
              <w:t xml:space="preserve">äutert Walter Fritz, Projektleiter bei a+r </w:t>
            </w:r>
            <w:r>
              <w:rPr>
                <w:sz w:val="20"/>
                <w:szCs w:val="20"/>
              </w:rPr>
              <w:lastRenderedPageBreak/>
              <w:t>Architekten. „Die Mensa, die Mediathek und die neuen Lernbereiche geben dem Campus erstmals eine gemeinsame Mitte und schaffen dadurch ein Wir-Gefühl.“</w:t>
            </w:r>
          </w:p>
          <w:p w14:paraId="62DBC72F" w14:textId="77777777" w:rsidR="00F64137" w:rsidRDefault="00F118AE">
            <w:pPr>
              <w:spacing w:after="240"/>
              <w:rPr>
                <w:sz w:val="20"/>
                <w:szCs w:val="20"/>
              </w:rPr>
            </w:pPr>
            <w:r>
              <w:rPr>
                <w:b/>
                <w:bCs/>
                <w:sz w:val="20"/>
                <w:szCs w:val="20"/>
              </w:rPr>
              <w:t>Weiterbauen als Entwurfsprinzip</w:t>
            </w:r>
          </w:p>
          <w:p w14:paraId="247539F5" w14:textId="77777777" w:rsidR="00F64137" w:rsidRDefault="00F118AE">
            <w:pPr>
              <w:spacing w:after="240"/>
              <w:rPr>
                <w:sz w:val="20"/>
                <w:szCs w:val="20"/>
              </w:rPr>
            </w:pPr>
            <w:r>
              <w:rPr>
                <w:sz w:val="20"/>
                <w:szCs w:val="20"/>
              </w:rPr>
              <w:t>Das Parkdeck aus den frühen 1</w:t>
            </w:r>
            <w:r>
              <w:rPr>
                <w:sz w:val="20"/>
                <w:szCs w:val="20"/>
              </w:rPr>
              <w:t>970er Jahren blieb als tragende Ressource erhalten und wurde zum Ausgangspunkt der Entwurfsidee, die innerhalb des nichtoffenen Planungswettbewerbs 2018 entstand. Die Konstruktion der ursprünglichen Tiefgarage war zunächst für eine Erdüberdeckung mit Grünf</w:t>
            </w:r>
            <w:r>
              <w:rPr>
                <w:sz w:val="20"/>
                <w:szCs w:val="20"/>
              </w:rPr>
              <w:t>läche und Bepflanzung ausgelegt und verfügte deshalb über Lastreserven, die den Neubau darauf erst möglich machten. Zugleich gaben Raster, Höhen und Lastabtragung die konstruktiven Rahmenbedingungen für den darüberliegenden Neubau vor. Daraus haben a+r Arc</w:t>
            </w:r>
            <w:r>
              <w:rPr>
                <w:sz w:val="20"/>
                <w:szCs w:val="20"/>
              </w:rPr>
              <w:t>hitekten das erste Neubaugeschoss, die Mensa- und Klassenraumebene als Betonkonstruktion entwickelt, die die großen Spannweiten des Gemeinschaftsraums aufnimmt und die Lasten in den Bestand ableitet. Rund 2.000 Kubikmeter Beton konnten durch den Erhalt des</w:t>
            </w:r>
            <w:r>
              <w:rPr>
                <w:sz w:val="20"/>
                <w:szCs w:val="20"/>
              </w:rPr>
              <w:t xml:space="preserve"> Parkdecks weitergenutzt und graue Energie bewahrt werden.</w:t>
            </w:r>
          </w:p>
          <w:p w14:paraId="403D245A" w14:textId="77777777" w:rsidR="00F64137" w:rsidRDefault="00F118AE">
            <w:pPr>
              <w:spacing w:after="240"/>
              <w:rPr>
                <w:sz w:val="20"/>
                <w:szCs w:val="20"/>
              </w:rPr>
            </w:pPr>
            <w:r>
              <w:rPr>
                <w:sz w:val="20"/>
                <w:szCs w:val="20"/>
              </w:rPr>
              <w:t>Über dem Sockelgeschoss wird die Mensaebene zur tragenden Schwelle. Sie übersetzt das vorhandene Garagenraster in die neue Nutzung und schafft die Grundlage für den leichten Holzbau, der auf ihr si</w:t>
            </w:r>
            <w:r>
              <w:rPr>
                <w:sz w:val="20"/>
                <w:szCs w:val="20"/>
              </w:rPr>
              <w:t>tzt. In dieser Schichtung liegt die Logik des Hauses. Der robuste Bestand trägt die neue Öffentlichkeit. Der Holzbau darüber nimmt die Lernbereiche auf und verleiht dem langgestreckten Baukörper eine leichtere Anmutung.</w:t>
            </w:r>
          </w:p>
          <w:p w14:paraId="04A85AF4" w14:textId="77777777" w:rsidR="00F64137" w:rsidRDefault="00F118AE">
            <w:pPr>
              <w:spacing w:after="240"/>
              <w:rPr>
                <w:sz w:val="20"/>
                <w:szCs w:val="20"/>
              </w:rPr>
            </w:pPr>
            <w:r>
              <w:rPr>
                <w:sz w:val="20"/>
                <w:szCs w:val="20"/>
              </w:rPr>
              <w:t>Am Kopf des Gebäudes ergänzt ein Neu</w:t>
            </w:r>
            <w:r>
              <w:rPr>
                <w:sz w:val="20"/>
                <w:szCs w:val="20"/>
              </w:rPr>
              <w:t>bau auch im Sockelgeschoss das zweistöckige Parkdeck und nimmt dienende, technische und schulische Nutzungen auf. Dort sind auf der Zwischenebene Büro- und Nebenräume der Mensa sowie IT- und Serverräume organisiert. Auf Ebene 0 liegen Schülerarbeitsraum, S</w:t>
            </w:r>
            <w:r>
              <w:rPr>
                <w:sz w:val="20"/>
                <w:szCs w:val="20"/>
              </w:rPr>
              <w:t>eminarraum, Sanitäranlagen und Anlieferung. So wird die bestehende Infrastruktur räumlich weitergeführt und zugleich mit dem neuen Campusalltag verzahnt.</w:t>
            </w:r>
          </w:p>
          <w:p w14:paraId="49B5F657" w14:textId="77777777" w:rsidR="00F64137" w:rsidRDefault="00F118AE">
            <w:pPr>
              <w:spacing w:after="240"/>
              <w:rPr>
                <w:sz w:val="20"/>
                <w:szCs w:val="20"/>
              </w:rPr>
            </w:pPr>
            <w:r>
              <w:rPr>
                <w:b/>
                <w:bCs/>
                <w:sz w:val="20"/>
                <w:szCs w:val="20"/>
              </w:rPr>
              <w:t>Der Kopf des Campus</w:t>
            </w:r>
          </w:p>
          <w:p w14:paraId="64B84E2E" w14:textId="77777777" w:rsidR="00F64137" w:rsidRDefault="00F118AE">
            <w:pPr>
              <w:spacing w:after="240"/>
              <w:rPr>
                <w:sz w:val="20"/>
                <w:szCs w:val="20"/>
              </w:rPr>
            </w:pPr>
            <w:r>
              <w:rPr>
                <w:sz w:val="20"/>
                <w:szCs w:val="20"/>
              </w:rPr>
              <w:t xml:space="preserve">Mensa und Mediathek bilden den gemeinschaftlichen Schwerpunkt des Campusgebäudes. </w:t>
            </w:r>
            <w:r>
              <w:rPr>
                <w:sz w:val="20"/>
                <w:szCs w:val="20"/>
              </w:rPr>
              <w:t xml:space="preserve">Die Mensa liegt auf der erhöhten Terrassenebene und öffnet sich mit raumhohen Verglasungen zur Terrasse und zur Umgebung. Ihre Weite entsteht aus der großen zusammenhängenden Fläche, dem umlaufenden Tageslichtband und der sichtbaren Tragstruktur. Schlanke </w:t>
            </w:r>
            <w:r>
              <w:rPr>
                <w:sz w:val="20"/>
                <w:szCs w:val="20"/>
              </w:rPr>
              <w:t>Rundstützen und V-förmige Schrägstützen entlang der Westfassade geben dem Raum seinen Rhythmus und machen die konstruktive Leistung der Überbauung unmittelbar erfahrbar.</w:t>
            </w:r>
          </w:p>
          <w:p w14:paraId="0D9C2E1B" w14:textId="77777777" w:rsidR="00F64137" w:rsidRDefault="00F118AE">
            <w:pPr>
              <w:spacing w:after="240"/>
              <w:rPr>
                <w:sz w:val="20"/>
                <w:szCs w:val="20"/>
              </w:rPr>
            </w:pPr>
            <w:r>
              <w:rPr>
                <w:sz w:val="20"/>
                <w:szCs w:val="20"/>
              </w:rPr>
              <w:t>Im Zentrum öffnet ein verglastes Atrium die Mensa nach oben zur Mediathek. Die Glasflä</w:t>
            </w:r>
            <w:r>
              <w:rPr>
                <w:sz w:val="20"/>
                <w:szCs w:val="20"/>
              </w:rPr>
              <w:t>chen und die Oberlichter bringen zusätzliches Licht in die Tiefe des Grundrisses und verbinden die Ebenen visuell miteinander. Lange Tafeln, locker gestellte Tischgruppen an der Fassade und höhere Thekenelemente geben der großen Fläche unterschiedliche Zon</w:t>
            </w:r>
            <w:r>
              <w:rPr>
                <w:sz w:val="20"/>
                <w:szCs w:val="20"/>
              </w:rPr>
              <w:t>en, ohne den offenen Charakter des Raums zu schwächen.</w:t>
            </w:r>
            <w:r w:rsidR="007A2D08">
              <w:rPr>
                <w:sz w:val="20"/>
                <w:szCs w:val="20"/>
              </w:rPr>
              <w:br/>
            </w:r>
            <w:r>
              <w:rPr>
                <w:sz w:val="20"/>
                <w:szCs w:val="20"/>
              </w:rPr>
              <w:t xml:space="preserve">Darüber bildet die Mediathek den nach außen präsenten Kopf des Hauses. Personell vom Kreismedienzentrum unterstützt, ergänzt sie die Mensa als ruhiger </w:t>
            </w:r>
            <w:r>
              <w:rPr>
                <w:sz w:val="20"/>
                <w:szCs w:val="20"/>
              </w:rPr>
              <w:lastRenderedPageBreak/>
              <w:t>Ort für Recherche, Aufenthalt und konzentriertes A</w:t>
            </w:r>
            <w:r>
              <w:rPr>
                <w:sz w:val="20"/>
                <w:szCs w:val="20"/>
              </w:rPr>
              <w:t>rbeiten im neuen Campusalltag. Regale, ein zentraler Tresen und lange Sitznischen entlang der Fassade geben dem hellen Raum eine klare Ordnung und zugleich eine einladende Stimmung. Prägend für die äußere Erscheinung ist die gefaltete Mediatheksfassade. Bl</w:t>
            </w:r>
            <w:r>
              <w:rPr>
                <w:sz w:val="20"/>
                <w:szCs w:val="20"/>
              </w:rPr>
              <w:t>augrüne Faserzementplatten fassen die oberen Ebenen zu einer ruhigen Hülle. An der schmalen Stirnseite verdichtet sich diese Ordnung zu einer fein gestaffelten Kontur. Die Fassade gibt dem Baukörper Maßstab und Tiefe, filtert das Tageslicht und zeichnet si</w:t>
            </w:r>
            <w:r>
              <w:rPr>
                <w:sz w:val="20"/>
                <w:szCs w:val="20"/>
              </w:rPr>
              <w:t>ch im Inneren als Licht- und Schattenrelief und an den Sitznischen der Mediathek ab.</w:t>
            </w:r>
          </w:p>
          <w:p w14:paraId="3BA16ACC" w14:textId="77777777" w:rsidR="00F64137" w:rsidRDefault="00F118AE">
            <w:pPr>
              <w:spacing w:after="240"/>
              <w:rPr>
                <w:sz w:val="20"/>
                <w:szCs w:val="20"/>
              </w:rPr>
            </w:pPr>
            <w:r>
              <w:rPr>
                <w:b/>
                <w:bCs/>
                <w:sz w:val="20"/>
                <w:szCs w:val="20"/>
              </w:rPr>
              <w:t>Lernhaus entlang des Parkdecks</w:t>
            </w:r>
          </w:p>
          <w:p w14:paraId="3A8AD54C" w14:textId="77777777" w:rsidR="00F64137" w:rsidRDefault="00F118AE">
            <w:pPr>
              <w:spacing w:after="240"/>
              <w:rPr>
                <w:sz w:val="20"/>
                <w:szCs w:val="20"/>
              </w:rPr>
            </w:pPr>
            <w:r>
              <w:rPr>
                <w:sz w:val="20"/>
                <w:szCs w:val="20"/>
              </w:rPr>
              <w:t xml:space="preserve">Vom Gebäudekopf aus entwickelt sich das Lernhaus nach Osten über die gesamte Länge des Parkdecks. Entlang des zentralen Flurs sind auf zwei </w:t>
            </w:r>
            <w:r>
              <w:rPr>
                <w:sz w:val="20"/>
                <w:szCs w:val="20"/>
              </w:rPr>
              <w:t xml:space="preserve">Geschossen Unterrichtsräume, Lerninseln, offene Arbeitsplätze und Nebenräume angeordnet. Auf beiden Ebenen ergänzen Schulsozialarbeit und Lehrerbüros die Unterrichtsbereiche und schaffen gut erreichbare Anlaufstellen im Schulalltag. Die räumliche Qualität </w:t>
            </w:r>
            <w:r>
              <w:rPr>
                <w:sz w:val="20"/>
                <w:szCs w:val="20"/>
              </w:rPr>
              <w:t>entsteht aus der klaren Längsorganisation, den Blickbezügen nach außen und den offenen Arbeitsbereichen entlang der Südfassade. Der neue Schulbaustein unterstützt den Alltag der drei Schulen mit kurzen Wegen und flexibel nutzbaren Bereichen.</w:t>
            </w:r>
          </w:p>
          <w:p w14:paraId="7B259F7E" w14:textId="77777777" w:rsidR="00F64137" w:rsidRDefault="00F118AE">
            <w:pPr>
              <w:spacing w:after="240"/>
              <w:rPr>
                <w:sz w:val="20"/>
                <w:szCs w:val="20"/>
              </w:rPr>
            </w:pPr>
            <w:r>
              <w:rPr>
                <w:b/>
                <w:bCs/>
                <w:sz w:val="20"/>
                <w:szCs w:val="20"/>
              </w:rPr>
              <w:t>Im Gebrauch be</w:t>
            </w:r>
            <w:r>
              <w:rPr>
                <w:b/>
                <w:bCs/>
                <w:sz w:val="20"/>
                <w:szCs w:val="20"/>
              </w:rPr>
              <w:t>stehen</w:t>
            </w:r>
          </w:p>
          <w:p w14:paraId="6D64B1A3" w14:textId="77777777" w:rsidR="00F64137" w:rsidRDefault="00F118AE">
            <w:pPr>
              <w:spacing w:after="240"/>
              <w:rPr>
                <w:sz w:val="20"/>
                <w:szCs w:val="20"/>
              </w:rPr>
            </w:pPr>
            <w:r>
              <w:rPr>
                <w:sz w:val="20"/>
                <w:szCs w:val="20"/>
              </w:rPr>
              <w:t>Die Materialwahl verbindet Robustheit mit Atmosphäre. Sandgestrahlte Betonoberflächen prägen die beiden Sockelebenen innen wie außen, von den Treppenhäusern bis zu den Betonfertigteilen der Fassade. Darüber legen blaugrüne Faserzementplatten, farbli</w:t>
            </w:r>
            <w:r>
              <w:rPr>
                <w:sz w:val="20"/>
                <w:szCs w:val="20"/>
              </w:rPr>
              <w:t>ch abgestimmt auf die bestehenden Schulbauten, eine fein rhythmisierte Hülle um die oberen Ebenen. Innen prägt Weißtanne Fenster, Türen, Einbauten, Wandflächen und Sitznischen. Betonwerkstein gibt den stark frequentierten Bereichen Dauerhaftigkeit, Glas st</w:t>
            </w:r>
            <w:r>
              <w:rPr>
                <w:sz w:val="20"/>
                <w:szCs w:val="20"/>
              </w:rPr>
              <w:t>ellt Blickbeziehungen her.</w:t>
            </w:r>
          </w:p>
          <w:p w14:paraId="4AFFA6A3" w14:textId="77777777" w:rsidR="00F64137" w:rsidRDefault="00F118AE">
            <w:pPr>
              <w:spacing w:after="240"/>
              <w:rPr>
                <w:sz w:val="20"/>
                <w:szCs w:val="20"/>
              </w:rPr>
            </w:pPr>
            <w:r>
              <w:rPr>
                <w:sz w:val="20"/>
                <w:szCs w:val="20"/>
              </w:rPr>
              <w:t>In diesen Entscheidungen zeigt sich das Projekt als gemeinsames Werk von Bauherrschaft und Architekturbüro. Neben den ökologischen Aspekten wird Nachhaltigkeit hier als Frage von Bestandserhalt, Material, gutem Altern und Alltagstauglichkeit verstanden. „W</w:t>
            </w:r>
            <w:r>
              <w:rPr>
                <w:sz w:val="20"/>
                <w:szCs w:val="20"/>
              </w:rPr>
              <w:t>ir haben Materialien, Wartung, Pflegeaufwand und Alterungsfähigkeit früh geprüft“, sagt Stefanie Lüdigk, zuständige Abteilungsleiterin beim Landkreis Tübingen und Vertreterin der Bauherrschaft. „Uns war wichtig, dass die Oberflächen dem intensiven Schulall</w:t>
            </w:r>
            <w:r>
              <w:rPr>
                <w:sz w:val="20"/>
                <w:szCs w:val="20"/>
              </w:rPr>
              <w:t>tag standhalten, ihre Qualität langfristig bewahren und dem Gebäude eine dauerhaft angemessene Präsenz verleihen.“</w:t>
            </w:r>
          </w:p>
          <w:p w14:paraId="4CA88EC2" w14:textId="77777777" w:rsidR="00F64137" w:rsidRDefault="00F118AE">
            <w:pPr>
              <w:spacing w:after="240"/>
              <w:rPr>
                <w:sz w:val="20"/>
                <w:szCs w:val="20"/>
              </w:rPr>
            </w:pPr>
            <w:r>
              <w:rPr>
                <w:sz w:val="20"/>
                <w:szCs w:val="20"/>
              </w:rPr>
              <w:t xml:space="preserve">Dieser Anspruch reicht bei a+r Architekten bei allen Projekten weit über die Fertigstellung hinaus. Walter Fritz besucht immer wieder ältere </w:t>
            </w:r>
            <w:r>
              <w:rPr>
                <w:sz w:val="20"/>
                <w:szCs w:val="20"/>
              </w:rPr>
              <w:t>Projekte und beobachtet, wie Materialien altern, wie Oberflächen Gebrauchsspuren aufnehmen und wie Gebäude ihre Qualität im Alltag behaupten. „Ein gutes Gebäude muss sich auch nach vielen Jahren noch richtig anfühlen“, sagt der Projektleiter von a+r Archit</w:t>
            </w:r>
            <w:r>
              <w:rPr>
                <w:sz w:val="20"/>
                <w:szCs w:val="20"/>
              </w:rPr>
              <w:t>ekten. „Dafür braucht es Materialien, die Nutzungsspuren gut aufnehmen.“</w:t>
            </w:r>
          </w:p>
          <w:p w14:paraId="7979969E" w14:textId="77777777" w:rsidR="007A2D08" w:rsidRDefault="007A2D08">
            <w:pPr>
              <w:spacing w:after="240"/>
              <w:rPr>
                <w:sz w:val="20"/>
                <w:szCs w:val="20"/>
              </w:rPr>
            </w:pPr>
          </w:p>
          <w:p w14:paraId="48942C0D" w14:textId="77777777" w:rsidR="00F64137" w:rsidRDefault="00F118AE">
            <w:pPr>
              <w:spacing w:after="240"/>
              <w:rPr>
                <w:sz w:val="20"/>
                <w:szCs w:val="20"/>
              </w:rPr>
            </w:pPr>
            <w:r>
              <w:rPr>
                <w:b/>
                <w:bCs/>
                <w:sz w:val="20"/>
                <w:szCs w:val="20"/>
              </w:rPr>
              <w:lastRenderedPageBreak/>
              <w:t>Daten und Fakten</w:t>
            </w:r>
          </w:p>
          <w:p w14:paraId="776AC3EA" w14:textId="77777777" w:rsidR="00F64137" w:rsidRDefault="00F118AE">
            <w:pPr>
              <w:spacing w:after="240"/>
              <w:rPr>
                <w:sz w:val="20"/>
                <w:szCs w:val="20"/>
              </w:rPr>
            </w:pPr>
            <w:r>
              <w:rPr>
                <w:b/>
                <w:bCs/>
                <w:sz w:val="20"/>
                <w:szCs w:val="20"/>
              </w:rPr>
              <w:t>Projekt</w:t>
            </w:r>
            <w:r>
              <w:rPr>
                <w:sz w:val="20"/>
                <w:szCs w:val="20"/>
              </w:rPr>
              <w:t>: Campusgebäude Berufliche Schulen Tübingen</w:t>
            </w:r>
            <w:r>
              <w:rPr>
                <w:sz w:val="20"/>
                <w:szCs w:val="20"/>
              </w:rPr>
              <w:br/>
            </w:r>
            <w:r>
              <w:rPr>
                <w:b/>
                <w:bCs/>
                <w:sz w:val="20"/>
                <w:szCs w:val="20"/>
              </w:rPr>
              <w:t>Bauherrschaft</w:t>
            </w:r>
            <w:r>
              <w:rPr>
                <w:sz w:val="20"/>
                <w:szCs w:val="20"/>
              </w:rPr>
              <w:t>: Landratsamt Tübingen</w:t>
            </w:r>
            <w:r>
              <w:rPr>
                <w:sz w:val="20"/>
                <w:szCs w:val="20"/>
              </w:rPr>
              <w:br/>
            </w:r>
            <w:r>
              <w:rPr>
                <w:b/>
                <w:bCs/>
                <w:sz w:val="20"/>
                <w:szCs w:val="20"/>
              </w:rPr>
              <w:t>Standort</w:t>
            </w:r>
            <w:r>
              <w:rPr>
                <w:sz w:val="20"/>
                <w:szCs w:val="20"/>
              </w:rPr>
              <w:t>: Tübingen-Derendingen, Primus-Truber-Straße</w:t>
            </w:r>
            <w:r>
              <w:rPr>
                <w:sz w:val="20"/>
                <w:szCs w:val="20"/>
              </w:rPr>
              <w:br/>
            </w:r>
            <w:r>
              <w:rPr>
                <w:b/>
                <w:bCs/>
                <w:sz w:val="20"/>
                <w:szCs w:val="20"/>
              </w:rPr>
              <w:t>Nutzende</w:t>
            </w:r>
            <w:r>
              <w:rPr>
                <w:sz w:val="20"/>
                <w:szCs w:val="20"/>
              </w:rPr>
              <w:t>: Gewerbliche Sch</w:t>
            </w:r>
            <w:r>
              <w:rPr>
                <w:sz w:val="20"/>
                <w:szCs w:val="20"/>
              </w:rPr>
              <w:t>ule Tübingen, Wilhelm-Schickard-Schule, Mathilde-Weber-Schule</w:t>
            </w:r>
            <w:r>
              <w:rPr>
                <w:sz w:val="20"/>
                <w:szCs w:val="20"/>
              </w:rPr>
              <w:br/>
            </w:r>
            <w:r>
              <w:rPr>
                <w:b/>
                <w:bCs/>
                <w:sz w:val="20"/>
                <w:szCs w:val="20"/>
              </w:rPr>
              <w:t>Architektur</w:t>
            </w:r>
            <w:r>
              <w:rPr>
                <w:sz w:val="20"/>
                <w:szCs w:val="20"/>
              </w:rPr>
              <w:t>: a+r Architekten, Stuttgart/Tübingen</w:t>
            </w:r>
            <w:r>
              <w:rPr>
                <w:sz w:val="20"/>
                <w:szCs w:val="20"/>
              </w:rPr>
              <w:br/>
            </w:r>
            <w:r>
              <w:rPr>
                <w:b/>
                <w:bCs/>
                <w:sz w:val="20"/>
                <w:szCs w:val="20"/>
              </w:rPr>
              <w:t>Wettbewerb</w:t>
            </w:r>
            <w:r>
              <w:rPr>
                <w:sz w:val="20"/>
                <w:szCs w:val="20"/>
              </w:rPr>
              <w:t>: 2018</w:t>
            </w:r>
            <w:r>
              <w:rPr>
                <w:sz w:val="20"/>
                <w:szCs w:val="20"/>
              </w:rPr>
              <w:br/>
            </w:r>
            <w:r>
              <w:rPr>
                <w:b/>
                <w:bCs/>
                <w:sz w:val="20"/>
                <w:szCs w:val="20"/>
              </w:rPr>
              <w:t>Planungsbeginn</w:t>
            </w:r>
            <w:r>
              <w:rPr>
                <w:sz w:val="20"/>
                <w:szCs w:val="20"/>
              </w:rPr>
              <w:t>: 2020</w:t>
            </w:r>
            <w:r>
              <w:rPr>
                <w:sz w:val="20"/>
                <w:szCs w:val="20"/>
              </w:rPr>
              <w:br/>
            </w:r>
            <w:r>
              <w:rPr>
                <w:b/>
                <w:bCs/>
                <w:sz w:val="20"/>
                <w:szCs w:val="20"/>
              </w:rPr>
              <w:t>Baubeginn</w:t>
            </w:r>
            <w:r>
              <w:rPr>
                <w:sz w:val="20"/>
                <w:szCs w:val="20"/>
              </w:rPr>
              <w:t>: November 2022</w:t>
            </w:r>
            <w:r>
              <w:rPr>
                <w:sz w:val="20"/>
                <w:szCs w:val="20"/>
              </w:rPr>
              <w:br/>
            </w:r>
            <w:r>
              <w:rPr>
                <w:b/>
                <w:bCs/>
                <w:sz w:val="20"/>
                <w:szCs w:val="20"/>
              </w:rPr>
              <w:t>Fertigstellung</w:t>
            </w:r>
            <w:r>
              <w:rPr>
                <w:sz w:val="20"/>
                <w:szCs w:val="20"/>
              </w:rPr>
              <w:t>: März 2026</w:t>
            </w:r>
            <w:r>
              <w:rPr>
                <w:sz w:val="20"/>
                <w:szCs w:val="20"/>
              </w:rPr>
              <w:br/>
            </w:r>
            <w:r>
              <w:rPr>
                <w:b/>
                <w:bCs/>
                <w:sz w:val="20"/>
                <w:szCs w:val="20"/>
              </w:rPr>
              <w:t>Nutzung</w:t>
            </w:r>
            <w:r>
              <w:rPr>
                <w:sz w:val="20"/>
                <w:szCs w:val="20"/>
              </w:rPr>
              <w:t>: seit April 2026</w:t>
            </w:r>
            <w:r>
              <w:rPr>
                <w:sz w:val="20"/>
                <w:szCs w:val="20"/>
              </w:rPr>
              <w:br/>
            </w:r>
            <w:r>
              <w:rPr>
                <w:b/>
                <w:bCs/>
                <w:sz w:val="20"/>
                <w:szCs w:val="20"/>
              </w:rPr>
              <w:t>Bruttorauminhalt</w:t>
            </w:r>
            <w:r>
              <w:rPr>
                <w:sz w:val="20"/>
                <w:szCs w:val="20"/>
              </w:rPr>
              <w:t>: 25.292 m³ ohne Tiefgarage</w:t>
            </w:r>
            <w:r>
              <w:rPr>
                <w:sz w:val="20"/>
                <w:szCs w:val="20"/>
              </w:rPr>
              <w:br/>
            </w:r>
            <w:r>
              <w:rPr>
                <w:b/>
                <w:bCs/>
                <w:sz w:val="20"/>
                <w:szCs w:val="20"/>
              </w:rPr>
              <w:t>Bruttogeschossfläche</w:t>
            </w:r>
            <w:r>
              <w:rPr>
                <w:sz w:val="20"/>
                <w:szCs w:val="20"/>
              </w:rPr>
              <w:t>: 5.695 m² ohne Tiefgarage</w:t>
            </w:r>
            <w:r>
              <w:rPr>
                <w:sz w:val="20"/>
                <w:szCs w:val="20"/>
              </w:rPr>
              <w:br/>
            </w:r>
            <w:r>
              <w:rPr>
                <w:b/>
                <w:bCs/>
                <w:sz w:val="20"/>
                <w:szCs w:val="20"/>
              </w:rPr>
              <w:t>Nutzfläche</w:t>
            </w:r>
            <w:r>
              <w:rPr>
                <w:sz w:val="20"/>
                <w:szCs w:val="20"/>
              </w:rPr>
              <w:t>: 4.960 m² ohne Tiefgarage</w:t>
            </w:r>
            <w:r>
              <w:rPr>
                <w:sz w:val="20"/>
                <w:szCs w:val="20"/>
              </w:rPr>
              <w:br/>
            </w:r>
            <w:r>
              <w:rPr>
                <w:b/>
                <w:bCs/>
                <w:sz w:val="20"/>
                <w:szCs w:val="20"/>
              </w:rPr>
              <w:t>Wärmeversorgung</w:t>
            </w:r>
            <w:r>
              <w:rPr>
                <w:sz w:val="20"/>
                <w:szCs w:val="20"/>
              </w:rPr>
              <w:t>: Fernwärme</w:t>
            </w:r>
            <w:r>
              <w:rPr>
                <w:sz w:val="20"/>
                <w:szCs w:val="20"/>
              </w:rPr>
              <w:br/>
            </w:r>
            <w:r>
              <w:rPr>
                <w:b/>
                <w:bCs/>
                <w:sz w:val="20"/>
                <w:szCs w:val="20"/>
              </w:rPr>
              <w:t>Energie</w:t>
            </w:r>
            <w:r>
              <w:rPr>
                <w:sz w:val="20"/>
                <w:szCs w:val="20"/>
              </w:rPr>
              <w:t>: Photovoltaik auf den Dachflächen</w:t>
            </w:r>
            <w:r>
              <w:rPr>
                <w:sz w:val="20"/>
                <w:szCs w:val="20"/>
              </w:rPr>
              <w:br/>
            </w:r>
            <w:r>
              <w:rPr>
                <w:b/>
                <w:bCs/>
                <w:sz w:val="20"/>
                <w:szCs w:val="20"/>
              </w:rPr>
              <w:t>Fotografie</w:t>
            </w:r>
            <w:r>
              <w:rPr>
                <w:sz w:val="20"/>
                <w:szCs w:val="20"/>
              </w:rPr>
              <w:t>: Roland Halbe</w:t>
            </w:r>
          </w:p>
          <w:p w14:paraId="55EAD600" w14:textId="77777777" w:rsidR="00F64137" w:rsidRDefault="00F118AE">
            <w:pPr>
              <w:spacing w:after="240"/>
              <w:rPr>
                <w:sz w:val="20"/>
                <w:szCs w:val="20"/>
              </w:rPr>
            </w:pPr>
            <w:r>
              <w:rPr>
                <w:sz w:val="20"/>
                <w:szCs w:val="20"/>
              </w:rPr>
              <w:t>Stuttgart, Juli 2026</w:t>
            </w:r>
            <w:r>
              <w:rPr>
                <w:sz w:val="20"/>
                <w:szCs w:val="20"/>
              </w:rPr>
              <w:br/>
              <w:t>Abdruck honor</w:t>
            </w:r>
            <w:r>
              <w:rPr>
                <w:sz w:val="20"/>
                <w:szCs w:val="20"/>
              </w:rPr>
              <w:t>arfrei / Beleg erbeten</w:t>
            </w:r>
          </w:p>
          <w:p w14:paraId="2D20B0B7" w14:textId="77777777" w:rsidR="00F64137" w:rsidRDefault="00F118AE">
            <w:pPr>
              <w:spacing w:after="240"/>
              <w:rPr>
                <w:sz w:val="20"/>
                <w:szCs w:val="20"/>
              </w:rPr>
            </w:pPr>
            <w:r>
              <w:rPr>
                <w:sz w:val="20"/>
                <w:szCs w:val="20"/>
              </w:rPr>
              <w:t> </w:t>
            </w:r>
          </w:p>
          <w:p w14:paraId="5A2839D7" w14:textId="77777777" w:rsidR="00F64137" w:rsidRDefault="00F118AE">
            <w:pPr>
              <w:rPr>
                <w:sz w:val="20"/>
                <w:szCs w:val="20"/>
              </w:rPr>
            </w:pPr>
            <w:r>
              <w:rPr>
                <w:sz w:val="20"/>
                <w:szCs w:val="20"/>
              </w:rPr>
              <w:t> </w:t>
            </w:r>
          </w:p>
        </w:tc>
        <w:tc>
          <w:tcPr>
            <w:tcW w:w="1200" w:type="pct"/>
            <w:tcBorders>
              <w:top w:val="nil"/>
              <w:left w:val="nil"/>
              <w:bottom w:val="nil"/>
              <w:right w:val="nil"/>
            </w:tcBorders>
            <w:tcMar>
              <w:top w:w="0" w:type="dxa"/>
              <w:left w:w="0" w:type="dxa"/>
              <w:bottom w:w="0" w:type="dxa"/>
              <w:right w:w="227" w:type="dxa"/>
            </w:tcMar>
          </w:tcPr>
          <w:p w14:paraId="543FD362" w14:textId="77777777" w:rsidR="007A2D08" w:rsidRDefault="00F118AE" w:rsidP="007A2D08">
            <w:pPr>
              <w:tabs>
                <w:tab w:val="left" w:pos="214"/>
              </w:tabs>
              <w:rPr>
                <w:rFonts w:eastAsia="Arial"/>
                <w:sz w:val="20"/>
                <w:szCs w:val="20"/>
              </w:rPr>
            </w:pPr>
            <w:r>
              <w:rPr>
                <w:rFonts w:eastAsia="Arial"/>
                <w:b/>
                <w:bCs/>
                <w:sz w:val="20"/>
                <w:szCs w:val="20"/>
              </w:rPr>
              <w:lastRenderedPageBreak/>
              <w:t>Pressekontakt</w:t>
            </w:r>
            <w:r>
              <w:rPr>
                <w:rFonts w:eastAsia="Arial"/>
                <w:b/>
                <w:bCs/>
                <w:sz w:val="20"/>
                <w:szCs w:val="20"/>
              </w:rPr>
              <w:br/>
            </w:r>
            <w:r>
              <w:rPr>
                <w:rFonts w:eastAsia="Arial"/>
                <w:sz w:val="20"/>
                <w:szCs w:val="20"/>
              </w:rPr>
              <w:t>Rainer Häupl</w:t>
            </w:r>
            <w:r>
              <w:rPr>
                <w:rFonts w:eastAsia="Arial"/>
                <w:sz w:val="20"/>
                <w:szCs w:val="20"/>
              </w:rPr>
              <w:br/>
              <w:t>bering*kopal GbR, Büro für Kommunikation</w:t>
            </w:r>
            <w:r>
              <w:rPr>
                <w:rFonts w:eastAsia="Arial"/>
                <w:sz w:val="20"/>
                <w:szCs w:val="20"/>
              </w:rPr>
              <w:br/>
              <w:t>t +49(0)711 7451759-16</w:t>
            </w:r>
            <w:r>
              <w:rPr>
                <w:rFonts w:eastAsia="Arial"/>
                <w:sz w:val="20"/>
                <w:szCs w:val="20"/>
              </w:rPr>
              <w:br/>
            </w:r>
            <w:r w:rsidR="007A2D08" w:rsidRPr="007A2D08">
              <w:rPr>
                <w:rFonts w:eastAsia="Arial"/>
                <w:sz w:val="20"/>
                <w:szCs w:val="20"/>
              </w:rPr>
              <w:t>rainer.haeupl@bering-</w:t>
            </w:r>
          </w:p>
          <w:p w14:paraId="2F9D2E1E" w14:textId="77777777" w:rsidR="00F64137" w:rsidRDefault="00F118AE" w:rsidP="007A2D08">
            <w:pPr>
              <w:tabs>
                <w:tab w:val="left" w:pos="214"/>
              </w:tabs>
              <w:rPr>
                <w:sz w:val="20"/>
                <w:szCs w:val="20"/>
              </w:rPr>
            </w:pPr>
            <w:r>
              <w:rPr>
                <w:rFonts w:eastAsia="Arial"/>
                <w:sz w:val="20"/>
                <w:szCs w:val="20"/>
              </w:rPr>
              <w:t>kopal.de</w:t>
            </w:r>
            <w:r>
              <w:rPr>
                <w:rFonts w:eastAsia="Arial"/>
                <w:sz w:val="20"/>
                <w:szCs w:val="20"/>
              </w:rPr>
              <w:br/>
              <w:t>www.bering-kopal.de</w:t>
            </w:r>
            <w:r>
              <w:rPr>
                <w:rFonts w:eastAsia="Arial"/>
                <w:sz w:val="20"/>
                <w:szCs w:val="20"/>
              </w:rPr>
              <w:br/>
            </w:r>
            <w:r>
              <w:rPr>
                <w:rFonts w:eastAsia="Arial"/>
                <w:sz w:val="20"/>
                <w:szCs w:val="20"/>
              </w:rPr>
              <w:br/>
            </w:r>
            <w:r>
              <w:rPr>
                <w:rFonts w:eastAsia="Arial"/>
                <w:b/>
                <w:bCs/>
                <w:sz w:val="20"/>
                <w:szCs w:val="20"/>
              </w:rPr>
              <w:t>Kontakt im Architekturbüro</w:t>
            </w:r>
            <w:r>
              <w:rPr>
                <w:rFonts w:eastAsia="Arial"/>
                <w:sz w:val="20"/>
                <w:szCs w:val="20"/>
              </w:rPr>
              <w:br/>
              <w:t>a+r Architekten GmbH</w:t>
            </w:r>
            <w:r>
              <w:rPr>
                <w:sz w:val="20"/>
                <w:szCs w:val="20"/>
              </w:rPr>
              <w:br/>
            </w:r>
            <w:r>
              <w:rPr>
                <w:rFonts w:eastAsia="Arial"/>
                <w:sz w:val="20"/>
                <w:szCs w:val="20"/>
              </w:rPr>
              <w:t>Julia Raff</w:t>
            </w:r>
            <w:r>
              <w:rPr>
                <w:rFonts w:eastAsia="Arial"/>
                <w:sz w:val="20"/>
                <w:szCs w:val="20"/>
              </w:rPr>
              <w:br/>
              <w:t>Rotebühlstraße 89/2</w:t>
            </w:r>
            <w:r>
              <w:rPr>
                <w:sz w:val="20"/>
                <w:szCs w:val="20"/>
              </w:rPr>
              <w:br/>
            </w:r>
            <w:r>
              <w:rPr>
                <w:rFonts w:eastAsia="Arial"/>
                <w:sz w:val="20"/>
                <w:szCs w:val="20"/>
              </w:rPr>
              <w:t>D 70178</w:t>
            </w:r>
            <w:r>
              <w:rPr>
                <w:rFonts w:eastAsia="Arial"/>
                <w:sz w:val="20"/>
                <w:szCs w:val="20"/>
              </w:rPr>
              <w:t xml:space="preserve"> Stuttgart</w:t>
            </w:r>
            <w:r>
              <w:rPr>
                <w:sz w:val="20"/>
                <w:szCs w:val="20"/>
              </w:rPr>
              <w:br/>
            </w:r>
            <w:r>
              <w:rPr>
                <w:rFonts w:eastAsia="Arial"/>
                <w:sz w:val="20"/>
                <w:szCs w:val="20"/>
              </w:rPr>
              <w:t>t +49(0)711 722355-31</w:t>
            </w:r>
            <w:r>
              <w:rPr>
                <w:sz w:val="20"/>
                <w:szCs w:val="20"/>
              </w:rPr>
              <w:br/>
            </w:r>
            <w:r>
              <w:rPr>
                <w:rFonts w:eastAsia="Arial"/>
                <w:sz w:val="20"/>
                <w:szCs w:val="20"/>
              </w:rPr>
              <w:t>f +49(0)711 722355-22</w:t>
            </w:r>
            <w:r>
              <w:rPr>
                <w:sz w:val="20"/>
                <w:szCs w:val="20"/>
              </w:rPr>
              <w:br/>
            </w:r>
            <w:hyperlink r:id="rId7">
              <w:r>
                <w:rPr>
                  <w:rStyle w:val="Hyperlink"/>
                  <w:rFonts w:eastAsia="Arial"/>
                  <w:color w:val="000000"/>
                  <w:sz w:val="20"/>
                  <w:szCs w:val="20"/>
                </w:rPr>
                <w:t>pr@aplusr.de</w:t>
              </w:r>
            </w:hyperlink>
            <w:r>
              <w:rPr>
                <w:sz w:val="20"/>
                <w:szCs w:val="20"/>
              </w:rPr>
              <w:br/>
            </w:r>
            <w:hyperlink r:id="rId8" w:tgtFrame="_blank">
              <w:r>
                <w:rPr>
                  <w:rStyle w:val="Hyperlink"/>
                  <w:rFonts w:eastAsia="Arial"/>
                  <w:color w:val="000000"/>
                  <w:sz w:val="20"/>
                  <w:szCs w:val="20"/>
                </w:rPr>
                <w:t>www.aplusr.de</w:t>
              </w:r>
            </w:hyperlink>
          </w:p>
        </w:tc>
      </w:tr>
    </w:tbl>
    <w:p w14:paraId="43CB2FFC" w14:textId="77777777" w:rsidR="00F64137" w:rsidRDefault="00F118AE">
      <w:r>
        <w:lastRenderedPageBreak/>
        <w:br w:type="page"/>
      </w:r>
    </w:p>
    <w:p w14:paraId="64FCBF85" w14:textId="77777777" w:rsidR="00F64137" w:rsidRDefault="00F118AE">
      <w:pPr>
        <w:spacing w:line="240" w:lineRule="auto"/>
        <w:rPr>
          <w:sz w:val="17"/>
          <w:szCs w:val="17"/>
        </w:rPr>
      </w:pPr>
      <w:r>
        <w:rPr>
          <w:b/>
          <w:bCs/>
          <w:sz w:val="17"/>
          <w:szCs w:val="17"/>
        </w:rPr>
        <w:lastRenderedPageBreak/>
        <w:t>1</w:t>
      </w:r>
      <w:r>
        <w:rPr>
          <w:sz w:val="17"/>
          <w:szCs w:val="17"/>
        </w:rPr>
        <w:t xml:space="preserve"> Über dem bestehenden Parkdeck spannt sich das neue Campusgebäude von a+r Arch</w:t>
      </w:r>
      <w:r>
        <w:rPr>
          <w:sz w:val="17"/>
          <w:szCs w:val="17"/>
        </w:rPr>
        <w:t>itekten zwischen Schulbauten, Primus-Truber-Straße und dem kleinen Fluss Steinlach auf. Der langgestreckte Baukörper, der auf ein bestehendes Parkdeck aufgesattelt wurde, gibt den drei Beruflichen Schulen eine neue Mitte. Foto: Roland Halbe</w:t>
      </w:r>
      <w:r>
        <w:rPr>
          <w:sz w:val="17"/>
          <w:szCs w:val="17"/>
        </w:rPr>
        <w:br/>
        <w:t>Dieses Foto ste</w:t>
      </w:r>
      <w:r>
        <w:rPr>
          <w:sz w:val="17"/>
          <w:szCs w:val="17"/>
        </w:rPr>
        <w:t xml:space="preserve">ht </w:t>
      </w:r>
      <w:r>
        <w:rPr>
          <w:b/>
          <w:bCs/>
          <w:sz w:val="17"/>
          <w:szCs w:val="17"/>
        </w:rPr>
        <w:t>kostenfrei</w:t>
      </w:r>
      <w:r>
        <w:rPr>
          <w:sz w:val="17"/>
          <w:szCs w:val="17"/>
        </w:rPr>
        <w:t xml:space="preserve"> zur ausschließlich redaktionellen Nutzung im Rahmen der Berichterstattung über das Projekt zur Verfügung. Eine Nutzung für werbliche oder kommerzielle Zwecke ist nicht gestattet.</w:t>
      </w:r>
      <w:r>
        <w:rPr>
          <w:sz w:val="17"/>
          <w:szCs w:val="17"/>
        </w:rPr>
        <w:br/>
      </w:r>
    </w:p>
    <w:p w14:paraId="4F4C3D83" w14:textId="77777777" w:rsidR="00F64137" w:rsidRDefault="00F118AE">
      <w:pPr>
        <w:spacing w:line="240" w:lineRule="auto"/>
        <w:rPr>
          <w:sz w:val="17"/>
          <w:szCs w:val="17"/>
        </w:rPr>
      </w:pPr>
      <w:r>
        <w:rPr>
          <w:b/>
          <w:bCs/>
          <w:sz w:val="17"/>
          <w:szCs w:val="17"/>
        </w:rPr>
        <w:t>2</w:t>
      </w:r>
      <w:r>
        <w:rPr>
          <w:sz w:val="17"/>
          <w:szCs w:val="17"/>
        </w:rPr>
        <w:t xml:space="preserve"> An der Nordseite, in Richtung der benachbarten Wilhelm-Schickard-Schule, </w:t>
      </w:r>
      <w:r>
        <w:rPr>
          <w:sz w:val="17"/>
          <w:szCs w:val="17"/>
        </w:rPr>
        <w:t>wird die Schichtung des Hauses aus Sockel samt Parkdeck, Terrassenebene und gefaltetem Gebäudekopf sichtbar. Die Freitreppe führt auf die erhöhte Mensaterrasse und verknüpft den Neubau mit den Wegen des Campus. Foto: Roland Halbe</w:t>
      </w:r>
      <w:r>
        <w:rPr>
          <w:sz w:val="17"/>
          <w:szCs w:val="17"/>
        </w:rPr>
        <w:br/>
        <w:t xml:space="preserve">Dieses Foto steht </w:t>
      </w:r>
      <w:r>
        <w:rPr>
          <w:b/>
          <w:bCs/>
          <w:sz w:val="17"/>
          <w:szCs w:val="17"/>
        </w:rPr>
        <w:t>kostenfr</w:t>
      </w:r>
      <w:r>
        <w:rPr>
          <w:b/>
          <w:bCs/>
          <w:sz w:val="17"/>
          <w:szCs w:val="17"/>
        </w:rPr>
        <w:t>ei</w:t>
      </w:r>
      <w:r>
        <w:rPr>
          <w:sz w:val="17"/>
          <w:szCs w:val="17"/>
        </w:rPr>
        <w:t xml:space="preserve"> zur ausschließlich redaktionellen Nutzung im Rahmen der Berichterstattung über das Projekt zur Verfügung. Eine Nutzung für werbliche oder kommerzielle Zwecke ist nicht gestattet.</w:t>
      </w:r>
      <w:r>
        <w:rPr>
          <w:sz w:val="17"/>
          <w:szCs w:val="17"/>
        </w:rPr>
        <w:br/>
      </w:r>
    </w:p>
    <w:p w14:paraId="3AE0AF85" w14:textId="77777777" w:rsidR="00F64137" w:rsidRDefault="00F118AE">
      <w:pPr>
        <w:spacing w:line="240" w:lineRule="auto"/>
        <w:rPr>
          <w:sz w:val="17"/>
          <w:szCs w:val="17"/>
        </w:rPr>
      </w:pPr>
      <w:r>
        <w:rPr>
          <w:b/>
          <w:bCs/>
          <w:sz w:val="17"/>
          <w:szCs w:val="17"/>
        </w:rPr>
        <w:t>3</w:t>
      </w:r>
      <w:r>
        <w:rPr>
          <w:sz w:val="17"/>
          <w:szCs w:val="17"/>
        </w:rPr>
        <w:t xml:space="preserve"> Die Vogelperspektive zeigt das Campusgebäude im Zusammenhang der besteh</w:t>
      </w:r>
      <w:r>
        <w:rPr>
          <w:sz w:val="17"/>
          <w:szCs w:val="17"/>
        </w:rPr>
        <w:t>enden Schulen. Der Bau folgt der Länge des vorhandenen Parkdecks und verbindet die unterschiedlichen Wegebeziehungen miteinander. Foto: Roland Halbe</w:t>
      </w:r>
      <w:r>
        <w:rPr>
          <w:sz w:val="17"/>
          <w:szCs w:val="17"/>
        </w:rPr>
        <w:br/>
        <w:t xml:space="preserve">Dieses Foto steht </w:t>
      </w:r>
      <w:r>
        <w:rPr>
          <w:b/>
          <w:bCs/>
          <w:sz w:val="17"/>
          <w:szCs w:val="17"/>
        </w:rPr>
        <w:t>kostenfrei</w:t>
      </w:r>
      <w:r>
        <w:rPr>
          <w:sz w:val="17"/>
          <w:szCs w:val="17"/>
        </w:rPr>
        <w:t xml:space="preserve"> zur ausschließlich redaktionellen Nutzung im Rahmen der Berichterstattung über</w:t>
      </w:r>
      <w:r>
        <w:rPr>
          <w:sz w:val="17"/>
          <w:szCs w:val="17"/>
        </w:rPr>
        <w:t xml:space="preserve"> das Projekt zur Verfügung. Eine Nutzung für werbliche oder kommerzielle Zwecke ist nicht gestattet.</w:t>
      </w:r>
      <w:r>
        <w:rPr>
          <w:sz w:val="17"/>
          <w:szCs w:val="17"/>
        </w:rPr>
        <w:br/>
      </w:r>
    </w:p>
    <w:p w14:paraId="58BA4E7E" w14:textId="77777777" w:rsidR="00F64137" w:rsidRDefault="00F118AE">
      <w:pPr>
        <w:spacing w:line="240" w:lineRule="auto"/>
        <w:rPr>
          <w:sz w:val="17"/>
          <w:szCs w:val="17"/>
        </w:rPr>
      </w:pPr>
      <w:r>
        <w:rPr>
          <w:b/>
          <w:bCs/>
          <w:sz w:val="17"/>
          <w:szCs w:val="17"/>
        </w:rPr>
        <w:t>4</w:t>
      </w:r>
      <w:r>
        <w:rPr>
          <w:sz w:val="17"/>
          <w:szCs w:val="17"/>
        </w:rPr>
        <w:t xml:space="preserve"> Die Mensa ist mit ihren raumhohen Verglasungen auf die Terrassenebene ausgerichtet. Im Zentrum verbindet das verglaste Atrium den Speiseraum mit der Med</w:t>
      </w:r>
      <w:r>
        <w:rPr>
          <w:sz w:val="17"/>
          <w:szCs w:val="17"/>
        </w:rPr>
        <w:t>iathek im Obergeschoss. Foto: Roland Halbe</w:t>
      </w:r>
      <w:r>
        <w:rPr>
          <w:sz w:val="17"/>
          <w:szCs w:val="17"/>
        </w:rPr>
        <w:br/>
        <w:t xml:space="preserve">Dieses Foto steht </w:t>
      </w:r>
      <w:r>
        <w:rPr>
          <w:b/>
          <w:bCs/>
          <w:sz w:val="17"/>
          <w:szCs w:val="17"/>
        </w:rPr>
        <w:t>kostenfrei</w:t>
      </w:r>
      <w:r>
        <w:rPr>
          <w:sz w:val="17"/>
          <w:szCs w:val="17"/>
        </w:rPr>
        <w:t xml:space="preserve"> zur ausschließlich redaktionellen Nutzung im Rahmen der Berichterstattung über das Projekt zur Verfügung. Eine Nutzung für werbliche oder kommerzielle Zwecke ist nicht gestattet.</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F64137" w14:paraId="63F7A4FE" w14:textId="77777777">
        <w:tc>
          <w:tcPr>
            <w:tcW w:w="2444" w:type="pct"/>
            <w:tcBorders>
              <w:top w:val="nil"/>
              <w:left w:val="nil"/>
              <w:bottom w:val="nil"/>
              <w:right w:val="nil"/>
            </w:tcBorders>
            <w:tcMar>
              <w:top w:w="0" w:type="dxa"/>
              <w:left w:w="0" w:type="dxa"/>
              <w:bottom w:w="0" w:type="dxa"/>
              <w:right w:w="0" w:type="dxa"/>
            </w:tcMar>
          </w:tcPr>
          <w:p w14:paraId="7E62150E" w14:textId="77777777" w:rsidR="00F64137" w:rsidRDefault="00F118AE">
            <w:pPr>
              <w:keepNext/>
              <w:keepLines/>
              <w:spacing w:line="240" w:lineRule="auto"/>
              <w:rPr>
                <w:sz w:val="14"/>
                <w:szCs w:val="14"/>
              </w:rPr>
            </w:pPr>
            <w:r>
              <w:rPr>
                <w:sz w:val="14"/>
                <w:szCs w:val="14"/>
              </w:rPr>
              <w:t>1.</w:t>
            </w:r>
          </w:p>
        </w:tc>
        <w:tc>
          <w:tcPr>
            <w:tcW w:w="112" w:type="pct"/>
            <w:tcBorders>
              <w:top w:val="nil"/>
              <w:left w:val="nil"/>
              <w:bottom w:val="nil"/>
              <w:right w:val="nil"/>
            </w:tcBorders>
            <w:tcMar>
              <w:top w:w="0" w:type="dxa"/>
              <w:left w:w="0" w:type="dxa"/>
              <w:bottom w:w="0" w:type="dxa"/>
              <w:right w:w="0" w:type="dxa"/>
            </w:tcMar>
          </w:tcPr>
          <w:p w14:paraId="13CEBFC3" w14:textId="77777777" w:rsidR="00F64137" w:rsidRDefault="00F64137">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7D9F511C" w14:textId="77777777" w:rsidR="00F64137" w:rsidRDefault="00F118AE">
            <w:pPr>
              <w:keepNext/>
              <w:keepLines/>
              <w:spacing w:line="240" w:lineRule="auto"/>
              <w:rPr>
                <w:sz w:val="14"/>
                <w:szCs w:val="14"/>
              </w:rPr>
            </w:pPr>
            <w:r>
              <w:rPr>
                <w:sz w:val="14"/>
                <w:szCs w:val="14"/>
              </w:rPr>
              <w:t>2.</w:t>
            </w:r>
          </w:p>
        </w:tc>
      </w:tr>
      <w:tr w:rsidR="00F64137" w14:paraId="7254C526"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2E818E00" w14:textId="77777777" w:rsidR="00F64137" w:rsidRDefault="00F118AE">
            <w:pPr>
              <w:keepNext/>
              <w:keepLines/>
              <w:spacing w:line="240" w:lineRule="auto"/>
              <w:rPr>
                <w:sz w:val="14"/>
                <w:szCs w:val="14"/>
              </w:rPr>
            </w:pPr>
            <w:r>
              <w:rPr>
                <w:noProof/>
                <w:sz w:val="14"/>
                <w:szCs w:val="14"/>
              </w:rPr>
              <w:drawing>
                <wp:inline distT="0" distB="0" distL="0" distR="0" wp14:anchorId="307953D7" wp14:editId="399226D0">
                  <wp:extent cx="2684780"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9"/>
                          <a:srcRect/>
                          <a:stretch>
                            <a:fillRect/>
                          </a:stretch>
                        </pic:blipFill>
                        <pic:spPr>
                          <a:xfrm>
                            <a:off x="0" y="0"/>
                            <a:ext cx="268478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3B3154CA" w14:textId="77777777" w:rsidR="00F64137" w:rsidRDefault="00F64137">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6E8EAB76" w14:textId="77777777" w:rsidR="00F64137" w:rsidRDefault="00F118AE">
            <w:pPr>
              <w:keepNext/>
              <w:keepLines/>
              <w:spacing w:line="240" w:lineRule="auto"/>
              <w:rPr>
                <w:sz w:val="14"/>
                <w:szCs w:val="14"/>
              </w:rPr>
            </w:pPr>
            <w:r>
              <w:rPr>
                <w:noProof/>
                <w:sz w:val="14"/>
                <w:szCs w:val="14"/>
              </w:rPr>
              <w:drawing>
                <wp:inline distT="0" distB="0" distL="0" distR="0" wp14:anchorId="36E7CCE2" wp14:editId="75ABD357">
                  <wp:extent cx="2684780"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10"/>
                          <a:srcRect/>
                          <a:stretch>
                            <a:fillRect/>
                          </a:stretch>
                        </pic:blipFill>
                        <pic:spPr>
                          <a:xfrm>
                            <a:off x="0" y="0"/>
                            <a:ext cx="2684780" cy="2014220"/>
                          </a:xfrm>
                          <a:prstGeom prst="rect">
                            <a:avLst/>
                          </a:prstGeom>
                        </pic:spPr>
                      </pic:pic>
                    </a:graphicData>
                  </a:graphic>
                </wp:inline>
              </w:drawing>
            </w:r>
          </w:p>
        </w:tc>
      </w:tr>
      <w:tr w:rsidR="00F64137" w14:paraId="6B3C165F" w14:textId="77777777">
        <w:tc>
          <w:tcPr>
            <w:tcW w:w="2444" w:type="pct"/>
            <w:tcBorders>
              <w:top w:val="nil"/>
              <w:left w:val="nil"/>
              <w:bottom w:val="nil"/>
              <w:right w:val="nil"/>
            </w:tcBorders>
            <w:tcMar>
              <w:top w:w="0" w:type="dxa"/>
              <w:left w:w="0" w:type="dxa"/>
              <w:bottom w:w="0" w:type="dxa"/>
              <w:right w:w="0" w:type="dxa"/>
            </w:tcMar>
          </w:tcPr>
          <w:p w14:paraId="391C499A" w14:textId="77777777" w:rsidR="00F64137" w:rsidRDefault="00F64137">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0D406A19" w14:textId="77777777" w:rsidR="00F64137" w:rsidRDefault="00F64137">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7B32E9B1" w14:textId="77777777" w:rsidR="00F64137" w:rsidRDefault="00F64137">
            <w:pPr>
              <w:keepNext/>
              <w:keepLines/>
              <w:spacing w:line="240" w:lineRule="auto"/>
              <w:rPr>
                <w:sz w:val="14"/>
                <w:szCs w:val="14"/>
              </w:rPr>
            </w:pPr>
          </w:p>
        </w:tc>
      </w:tr>
      <w:tr w:rsidR="00F64137" w14:paraId="4EFD15FF" w14:textId="77777777">
        <w:tc>
          <w:tcPr>
            <w:tcW w:w="2444" w:type="pct"/>
            <w:tcBorders>
              <w:top w:val="nil"/>
              <w:left w:val="nil"/>
              <w:bottom w:val="nil"/>
              <w:right w:val="nil"/>
            </w:tcBorders>
            <w:tcMar>
              <w:top w:w="0" w:type="dxa"/>
              <w:left w:w="0" w:type="dxa"/>
              <w:bottom w:w="0" w:type="dxa"/>
              <w:right w:w="0" w:type="dxa"/>
            </w:tcMar>
          </w:tcPr>
          <w:p w14:paraId="7B332A14" w14:textId="77777777" w:rsidR="00F64137" w:rsidRDefault="00F118AE">
            <w:pPr>
              <w:keepNext/>
              <w:keepLines/>
              <w:spacing w:line="240" w:lineRule="auto"/>
              <w:rPr>
                <w:sz w:val="14"/>
                <w:szCs w:val="14"/>
              </w:rPr>
            </w:pPr>
            <w:r>
              <w:rPr>
                <w:sz w:val="14"/>
                <w:szCs w:val="14"/>
              </w:rPr>
              <w:t>3.</w:t>
            </w:r>
          </w:p>
        </w:tc>
        <w:tc>
          <w:tcPr>
            <w:tcW w:w="112" w:type="pct"/>
            <w:tcBorders>
              <w:top w:val="nil"/>
              <w:left w:val="nil"/>
              <w:bottom w:val="nil"/>
              <w:right w:val="nil"/>
            </w:tcBorders>
            <w:tcMar>
              <w:top w:w="0" w:type="dxa"/>
              <w:left w:w="0" w:type="dxa"/>
              <w:bottom w:w="0" w:type="dxa"/>
              <w:right w:w="0" w:type="dxa"/>
            </w:tcMar>
          </w:tcPr>
          <w:p w14:paraId="74E22CEF" w14:textId="77777777" w:rsidR="00F64137" w:rsidRDefault="00F64137">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23E2CDC7" w14:textId="77777777" w:rsidR="00F64137" w:rsidRDefault="00F118AE">
            <w:pPr>
              <w:keepNext/>
              <w:keepLines/>
              <w:spacing w:line="240" w:lineRule="auto"/>
              <w:rPr>
                <w:sz w:val="14"/>
                <w:szCs w:val="14"/>
              </w:rPr>
            </w:pPr>
            <w:r>
              <w:rPr>
                <w:sz w:val="14"/>
                <w:szCs w:val="14"/>
              </w:rPr>
              <w:t>4.</w:t>
            </w:r>
          </w:p>
        </w:tc>
      </w:tr>
      <w:tr w:rsidR="00F64137" w14:paraId="21465CEC"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5E41B525" w14:textId="77777777" w:rsidR="00F64137" w:rsidRDefault="00F118AE">
            <w:pPr>
              <w:keepNext/>
              <w:keepLines/>
              <w:spacing w:line="240" w:lineRule="auto"/>
              <w:rPr>
                <w:sz w:val="14"/>
                <w:szCs w:val="14"/>
              </w:rPr>
            </w:pPr>
            <w:r>
              <w:rPr>
                <w:noProof/>
                <w:sz w:val="14"/>
                <w:szCs w:val="14"/>
              </w:rPr>
              <w:drawing>
                <wp:inline distT="0" distB="0" distL="0" distR="0" wp14:anchorId="5BD79742" wp14:editId="78D2931E">
                  <wp:extent cx="2691130"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11"/>
                          <a:srcRect/>
                          <a:stretch>
                            <a:fillRect/>
                          </a:stretch>
                        </pic:blipFill>
                        <pic:spPr>
                          <a:xfrm>
                            <a:off x="0" y="0"/>
                            <a:ext cx="269113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19CF40A8" w14:textId="77777777" w:rsidR="00F64137" w:rsidRDefault="00F64137">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3EF03C4E" w14:textId="77777777" w:rsidR="00F64137" w:rsidRDefault="00F118AE">
            <w:pPr>
              <w:keepNext/>
              <w:keepLines/>
              <w:spacing w:line="240" w:lineRule="auto"/>
              <w:rPr>
                <w:sz w:val="14"/>
                <w:szCs w:val="14"/>
              </w:rPr>
            </w:pPr>
            <w:r>
              <w:rPr>
                <w:noProof/>
                <w:sz w:val="14"/>
                <w:szCs w:val="14"/>
              </w:rPr>
              <w:drawing>
                <wp:inline distT="0" distB="0" distL="0" distR="0" wp14:anchorId="4162E56D" wp14:editId="0A08666F">
                  <wp:extent cx="2846705"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2"/>
                          <a:srcRect/>
                          <a:stretch>
                            <a:fillRect/>
                          </a:stretch>
                        </pic:blipFill>
                        <pic:spPr>
                          <a:xfrm>
                            <a:off x="0" y="0"/>
                            <a:ext cx="2846705" cy="2014220"/>
                          </a:xfrm>
                          <a:prstGeom prst="rect">
                            <a:avLst/>
                          </a:prstGeom>
                        </pic:spPr>
                      </pic:pic>
                    </a:graphicData>
                  </a:graphic>
                </wp:inline>
              </w:drawing>
            </w:r>
          </w:p>
        </w:tc>
      </w:tr>
    </w:tbl>
    <w:p w14:paraId="23678262" w14:textId="77777777" w:rsidR="00F64137" w:rsidRDefault="00F118AE">
      <w:pPr>
        <w:spacing w:line="240" w:lineRule="auto"/>
      </w:pPr>
      <w:r>
        <w:br w:type="page"/>
      </w:r>
    </w:p>
    <w:p w14:paraId="5501A95D" w14:textId="77777777" w:rsidR="00F64137" w:rsidRDefault="00F118AE">
      <w:pPr>
        <w:spacing w:line="240" w:lineRule="auto"/>
        <w:rPr>
          <w:sz w:val="17"/>
          <w:szCs w:val="17"/>
        </w:rPr>
      </w:pPr>
      <w:r>
        <w:rPr>
          <w:b/>
          <w:bCs/>
          <w:sz w:val="17"/>
          <w:szCs w:val="17"/>
        </w:rPr>
        <w:lastRenderedPageBreak/>
        <w:t>5</w:t>
      </w:r>
      <w:r>
        <w:rPr>
          <w:sz w:val="17"/>
          <w:szCs w:val="17"/>
        </w:rPr>
        <w:t xml:space="preserve"> Arbeitsplätze an der gefalteten Fassade machen die Mediathek zu einem angenehmen, hellen Ort für Recherche und konzentriertes Arbeiten. Der Blick nach außen verbindet den Raum mit dem grünen Umfeld. Foto: Roland Halbe</w:t>
      </w:r>
      <w:r>
        <w:rPr>
          <w:sz w:val="17"/>
          <w:szCs w:val="17"/>
        </w:rPr>
        <w:br/>
        <w:t xml:space="preserve">Dieses Foto steht </w:t>
      </w:r>
      <w:r>
        <w:rPr>
          <w:b/>
          <w:bCs/>
          <w:sz w:val="17"/>
          <w:szCs w:val="17"/>
        </w:rPr>
        <w:t>kostenfrei</w:t>
      </w:r>
      <w:r>
        <w:rPr>
          <w:sz w:val="17"/>
          <w:szCs w:val="17"/>
        </w:rPr>
        <w:t xml:space="preserve"> zur auss</w:t>
      </w:r>
      <w:r>
        <w:rPr>
          <w:sz w:val="17"/>
          <w:szCs w:val="17"/>
        </w:rPr>
        <w:t>chließlich redaktionellen Nutzung im Rahmen der Berichterstattung über das Projekt zur Verfügung. Eine Nutzung für werbliche oder kommerzielle Zwecke ist nicht gestattet.</w:t>
      </w:r>
      <w:r>
        <w:rPr>
          <w:sz w:val="17"/>
          <w:szCs w:val="17"/>
        </w:rPr>
        <w:br/>
      </w:r>
    </w:p>
    <w:p w14:paraId="3BCB44BB" w14:textId="77777777" w:rsidR="00F64137" w:rsidRDefault="00F118AE">
      <w:pPr>
        <w:spacing w:line="240" w:lineRule="auto"/>
        <w:rPr>
          <w:sz w:val="17"/>
          <w:szCs w:val="17"/>
        </w:rPr>
      </w:pPr>
      <w:r>
        <w:rPr>
          <w:b/>
          <w:bCs/>
          <w:sz w:val="17"/>
          <w:szCs w:val="17"/>
        </w:rPr>
        <w:t>6</w:t>
      </w:r>
      <w:r>
        <w:rPr>
          <w:sz w:val="17"/>
          <w:szCs w:val="17"/>
        </w:rPr>
        <w:t xml:space="preserve"> Die auf dem Kontaktabzug gezeigten Fotos von Roland Halbe stehen nur nach vorherig</w:t>
      </w:r>
      <w:r>
        <w:rPr>
          <w:sz w:val="17"/>
          <w:szCs w:val="17"/>
        </w:rPr>
        <w:t>er Klärung der Nutzungsrechte mit a+r Architekten zur Verfügung; wenden Sie sich dafür bitte an Julia Raff unter pr@aplusr.de.</w:t>
      </w:r>
      <w:r>
        <w:rPr>
          <w:sz w:val="17"/>
          <w:szCs w:val="17"/>
        </w:rPr>
        <w:br/>
      </w:r>
    </w:p>
    <w:p w14:paraId="00187BA6" w14:textId="77777777" w:rsidR="00F64137" w:rsidRDefault="00F118AE">
      <w:pPr>
        <w:spacing w:line="240" w:lineRule="auto"/>
        <w:rPr>
          <w:sz w:val="17"/>
          <w:szCs w:val="17"/>
        </w:rPr>
      </w:pPr>
      <w:r>
        <w:rPr>
          <w:b/>
          <w:bCs/>
          <w:sz w:val="17"/>
          <w:szCs w:val="17"/>
        </w:rPr>
        <w:t>7</w:t>
      </w:r>
      <w:r>
        <w:rPr>
          <w:sz w:val="17"/>
          <w:szCs w:val="17"/>
        </w:rPr>
        <w:t xml:space="preserve"> Die auf dem Kontaktabzug gezeigten Fotos von Roland Halbe stehen nur nach vorheriger Klärung der Nutzungsrechte mit a+r Archit</w:t>
      </w:r>
      <w:r>
        <w:rPr>
          <w:sz w:val="17"/>
          <w:szCs w:val="17"/>
        </w:rPr>
        <w:t>ekten zur Verfügung; wenden Sie sich dafür bitte an Julia Raff unter pr@aplusr.de.</w:t>
      </w:r>
      <w:r>
        <w:rPr>
          <w:sz w:val="17"/>
          <w:szCs w:val="17"/>
        </w:rPr>
        <w:br/>
      </w:r>
    </w:p>
    <w:p w14:paraId="464C4E3F" w14:textId="77777777" w:rsidR="00F64137" w:rsidRDefault="00F118AE">
      <w:pPr>
        <w:spacing w:line="240" w:lineRule="auto"/>
        <w:rPr>
          <w:sz w:val="17"/>
          <w:szCs w:val="17"/>
        </w:rPr>
      </w:pPr>
      <w:r>
        <w:rPr>
          <w:b/>
          <w:bCs/>
          <w:sz w:val="17"/>
          <w:szCs w:val="17"/>
        </w:rPr>
        <w:t>8</w:t>
      </w:r>
      <w:r>
        <w:rPr>
          <w:sz w:val="17"/>
          <w:szCs w:val="17"/>
        </w:rPr>
        <w:t xml:space="preserve"> Lageplan des Campusgebäudes der Beruflichen Schulen Tübingen. Plan: a+r Architekten</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F64137" w14:paraId="0CA54B9D" w14:textId="77777777">
        <w:tc>
          <w:tcPr>
            <w:tcW w:w="2444" w:type="pct"/>
            <w:tcBorders>
              <w:top w:val="nil"/>
              <w:left w:val="nil"/>
              <w:bottom w:val="nil"/>
              <w:right w:val="nil"/>
            </w:tcBorders>
            <w:tcMar>
              <w:top w:w="0" w:type="dxa"/>
              <w:left w:w="0" w:type="dxa"/>
              <w:bottom w:w="0" w:type="dxa"/>
              <w:right w:w="0" w:type="dxa"/>
            </w:tcMar>
          </w:tcPr>
          <w:p w14:paraId="7862908A" w14:textId="77777777" w:rsidR="00F64137" w:rsidRDefault="00F118AE">
            <w:pPr>
              <w:keepNext/>
              <w:keepLines/>
              <w:spacing w:line="240" w:lineRule="auto"/>
              <w:rPr>
                <w:sz w:val="14"/>
                <w:szCs w:val="14"/>
              </w:rPr>
            </w:pPr>
            <w:r>
              <w:rPr>
                <w:sz w:val="14"/>
                <w:szCs w:val="14"/>
              </w:rPr>
              <w:t>5.</w:t>
            </w:r>
          </w:p>
        </w:tc>
        <w:tc>
          <w:tcPr>
            <w:tcW w:w="112" w:type="pct"/>
            <w:tcBorders>
              <w:top w:val="nil"/>
              <w:left w:val="nil"/>
              <w:bottom w:val="nil"/>
              <w:right w:val="nil"/>
            </w:tcBorders>
            <w:tcMar>
              <w:top w:w="0" w:type="dxa"/>
              <w:left w:w="0" w:type="dxa"/>
              <w:bottom w:w="0" w:type="dxa"/>
              <w:right w:w="0" w:type="dxa"/>
            </w:tcMar>
          </w:tcPr>
          <w:p w14:paraId="784FFACF" w14:textId="77777777" w:rsidR="00F64137" w:rsidRDefault="00F64137">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2F55E0FE" w14:textId="77777777" w:rsidR="00F64137" w:rsidRDefault="00F118AE">
            <w:pPr>
              <w:keepNext/>
              <w:keepLines/>
              <w:spacing w:line="240" w:lineRule="auto"/>
              <w:rPr>
                <w:sz w:val="14"/>
                <w:szCs w:val="14"/>
              </w:rPr>
            </w:pPr>
            <w:r>
              <w:rPr>
                <w:sz w:val="14"/>
                <w:szCs w:val="14"/>
              </w:rPr>
              <w:t>6.</w:t>
            </w:r>
          </w:p>
        </w:tc>
      </w:tr>
      <w:tr w:rsidR="00F64137" w14:paraId="02C84EC2"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3C52899F" w14:textId="77777777" w:rsidR="00F64137" w:rsidRDefault="00F118AE">
            <w:pPr>
              <w:keepNext/>
              <w:keepLines/>
              <w:spacing w:line="240" w:lineRule="auto"/>
              <w:rPr>
                <w:sz w:val="14"/>
                <w:szCs w:val="14"/>
              </w:rPr>
            </w:pPr>
            <w:r>
              <w:rPr>
                <w:noProof/>
                <w:sz w:val="14"/>
                <w:szCs w:val="14"/>
              </w:rPr>
              <w:drawing>
                <wp:inline distT="0" distB="0" distL="0" distR="0" wp14:anchorId="7F4E7002" wp14:editId="7F2C0C10">
                  <wp:extent cx="1511300"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3"/>
                          <a:srcRect/>
                          <a:stretch>
                            <a:fillRect/>
                          </a:stretch>
                        </pic:blipFill>
                        <pic:spPr>
                          <a:xfrm>
                            <a:off x="0" y="0"/>
                            <a:ext cx="151130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45766C75" w14:textId="77777777" w:rsidR="00F64137" w:rsidRDefault="00F64137">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6B2B9A38" w14:textId="77777777" w:rsidR="00F64137" w:rsidRDefault="00F118AE">
            <w:pPr>
              <w:keepNext/>
              <w:keepLines/>
              <w:spacing w:line="240" w:lineRule="auto"/>
              <w:rPr>
                <w:sz w:val="14"/>
                <w:szCs w:val="14"/>
              </w:rPr>
            </w:pPr>
            <w:r>
              <w:rPr>
                <w:noProof/>
                <w:sz w:val="14"/>
                <w:szCs w:val="14"/>
              </w:rPr>
              <w:drawing>
                <wp:inline distT="0" distB="0" distL="0" distR="0" wp14:anchorId="57D7AE15" wp14:editId="083E479B">
                  <wp:extent cx="2846705"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4"/>
                          <a:srcRect/>
                          <a:stretch>
                            <a:fillRect/>
                          </a:stretch>
                        </pic:blipFill>
                        <pic:spPr>
                          <a:xfrm>
                            <a:off x="0" y="0"/>
                            <a:ext cx="2846705" cy="2014220"/>
                          </a:xfrm>
                          <a:prstGeom prst="rect">
                            <a:avLst/>
                          </a:prstGeom>
                        </pic:spPr>
                      </pic:pic>
                    </a:graphicData>
                  </a:graphic>
                </wp:inline>
              </w:drawing>
            </w:r>
          </w:p>
        </w:tc>
      </w:tr>
      <w:tr w:rsidR="00F64137" w14:paraId="0D9C951F" w14:textId="77777777">
        <w:tc>
          <w:tcPr>
            <w:tcW w:w="2444" w:type="pct"/>
            <w:tcBorders>
              <w:top w:val="nil"/>
              <w:left w:val="nil"/>
              <w:bottom w:val="nil"/>
              <w:right w:val="nil"/>
            </w:tcBorders>
            <w:tcMar>
              <w:top w:w="0" w:type="dxa"/>
              <w:left w:w="0" w:type="dxa"/>
              <w:bottom w:w="0" w:type="dxa"/>
              <w:right w:w="0" w:type="dxa"/>
            </w:tcMar>
          </w:tcPr>
          <w:p w14:paraId="5982180E" w14:textId="77777777" w:rsidR="00F64137" w:rsidRDefault="00F64137">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6EE1B80A" w14:textId="77777777" w:rsidR="00F64137" w:rsidRDefault="00F64137">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645E3823" w14:textId="77777777" w:rsidR="00F64137" w:rsidRDefault="00F64137">
            <w:pPr>
              <w:keepNext/>
              <w:keepLines/>
              <w:spacing w:line="240" w:lineRule="auto"/>
              <w:rPr>
                <w:sz w:val="14"/>
                <w:szCs w:val="14"/>
              </w:rPr>
            </w:pPr>
          </w:p>
        </w:tc>
      </w:tr>
      <w:tr w:rsidR="00F64137" w14:paraId="79AFE0B2" w14:textId="77777777">
        <w:tc>
          <w:tcPr>
            <w:tcW w:w="2444" w:type="pct"/>
            <w:tcBorders>
              <w:top w:val="nil"/>
              <w:left w:val="nil"/>
              <w:bottom w:val="nil"/>
              <w:right w:val="nil"/>
            </w:tcBorders>
            <w:tcMar>
              <w:top w:w="0" w:type="dxa"/>
              <w:left w:w="0" w:type="dxa"/>
              <w:bottom w:w="0" w:type="dxa"/>
              <w:right w:w="0" w:type="dxa"/>
            </w:tcMar>
          </w:tcPr>
          <w:p w14:paraId="4B118A25" w14:textId="77777777" w:rsidR="00F64137" w:rsidRDefault="00F118AE">
            <w:pPr>
              <w:keepNext/>
              <w:keepLines/>
              <w:spacing w:line="240" w:lineRule="auto"/>
              <w:rPr>
                <w:sz w:val="14"/>
                <w:szCs w:val="14"/>
              </w:rPr>
            </w:pPr>
            <w:r>
              <w:rPr>
                <w:sz w:val="14"/>
                <w:szCs w:val="14"/>
              </w:rPr>
              <w:t>7.</w:t>
            </w:r>
          </w:p>
        </w:tc>
        <w:tc>
          <w:tcPr>
            <w:tcW w:w="112" w:type="pct"/>
            <w:tcBorders>
              <w:top w:val="nil"/>
              <w:left w:val="nil"/>
              <w:bottom w:val="nil"/>
              <w:right w:val="nil"/>
            </w:tcBorders>
            <w:tcMar>
              <w:top w:w="0" w:type="dxa"/>
              <w:left w:w="0" w:type="dxa"/>
              <w:bottom w:w="0" w:type="dxa"/>
              <w:right w:w="0" w:type="dxa"/>
            </w:tcMar>
          </w:tcPr>
          <w:p w14:paraId="7AED9D02" w14:textId="77777777" w:rsidR="00F64137" w:rsidRDefault="00F64137">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08AD4154" w14:textId="77777777" w:rsidR="00F64137" w:rsidRDefault="00F118AE">
            <w:pPr>
              <w:keepNext/>
              <w:keepLines/>
              <w:spacing w:line="240" w:lineRule="auto"/>
              <w:rPr>
                <w:sz w:val="14"/>
                <w:szCs w:val="14"/>
              </w:rPr>
            </w:pPr>
            <w:r>
              <w:rPr>
                <w:sz w:val="14"/>
                <w:szCs w:val="14"/>
              </w:rPr>
              <w:t>8.</w:t>
            </w:r>
          </w:p>
        </w:tc>
      </w:tr>
      <w:tr w:rsidR="00F64137" w14:paraId="1D691EB9"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6B4BFACE" w14:textId="77777777" w:rsidR="00F64137" w:rsidRDefault="00F118AE">
            <w:pPr>
              <w:keepNext/>
              <w:keepLines/>
              <w:spacing w:line="240" w:lineRule="auto"/>
              <w:rPr>
                <w:sz w:val="14"/>
                <w:szCs w:val="14"/>
              </w:rPr>
            </w:pPr>
            <w:r>
              <w:rPr>
                <w:noProof/>
                <w:sz w:val="14"/>
                <w:szCs w:val="14"/>
              </w:rPr>
              <w:drawing>
                <wp:inline distT="0" distB="0" distL="0" distR="0" wp14:anchorId="584DAEF8" wp14:editId="373E39A2">
                  <wp:extent cx="2846705"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15"/>
                          <a:srcRect/>
                          <a:stretch>
                            <a:fillRect/>
                          </a:stretch>
                        </pic:blipFill>
                        <pic:spPr>
                          <a:xfrm>
                            <a:off x="0" y="0"/>
                            <a:ext cx="284670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5CE1B1A3" w14:textId="77777777" w:rsidR="00F64137" w:rsidRDefault="00F64137">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59689D58" w14:textId="77777777" w:rsidR="00F64137" w:rsidRDefault="00F118AE">
            <w:pPr>
              <w:keepNext/>
              <w:keepLines/>
              <w:spacing w:line="240" w:lineRule="auto"/>
              <w:rPr>
                <w:sz w:val="14"/>
                <w:szCs w:val="14"/>
              </w:rPr>
            </w:pPr>
            <w:r>
              <w:rPr>
                <w:noProof/>
                <w:sz w:val="14"/>
                <w:szCs w:val="14"/>
              </w:rPr>
              <w:drawing>
                <wp:inline distT="0" distB="0" distL="0" distR="0" wp14:anchorId="6935D803" wp14:editId="51ACD4F6">
                  <wp:extent cx="2849880" cy="201422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dpi="0">
                          <a:blip r:embed="rId16"/>
                          <a:srcRect/>
                          <a:stretch>
                            <a:fillRect/>
                          </a:stretch>
                        </pic:blipFill>
                        <pic:spPr>
                          <a:xfrm>
                            <a:off x="0" y="0"/>
                            <a:ext cx="2849880" cy="2014220"/>
                          </a:xfrm>
                          <a:prstGeom prst="rect">
                            <a:avLst/>
                          </a:prstGeom>
                        </pic:spPr>
                      </pic:pic>
                    </a:graphicData>
                  </a:graphic>
                </wp:inline>
              </w:drawing>
            </w:r>
          </w:p>
        </w:tc>
      </w:tr>
    </w:tbl>
    <w:p w14:paraId="64CC6C4E" w14:textId="77777777" w:rsidR="00F64137" w:rsidRDefault="00F118AE">
      <w:pPr>
        <w:spacing w:line="240" w:lineRule="auto"/>
      </w:pPr>
      <w:r>
        <w:br w:type="page"/>
      </w:r>
    </w:p>
    <w:p w14:paraId="1163E905" w14:textId="77777777" w:rsidR="00F64137" w:rsidRDefault="00F118AE">
      <w:pPr>
        <w:spacing w:line="240" w:lineRule="auto"/>
        <w:rPr>
          <w:sz w:val="17"/>
          <w:szCs w:val="17"/>
        </w:rPr>
      </w:pPr>
      <w:r>
        <w:rPr>
          <w:b/>
          <w:bCs/>
          <w:sz w:val="17"/>
          <w:szCs w:val="17"/>
        </w:rPr>
        <w:lastRenderedPageBreak/>
        <w:t>9</w:t>
      </w:r>
      <w:r>
        <w:rPr>
          <w:sz w:val="17"/>
          <w:szCs w:val="17"/>
        </w:rPr>
        <w:t xml:space="preserve"> Grundriss E0 des Campusgebäudes der Beruflichen Schulen Tübingen. Plan: a+r Architekten</w:t>
      </w:r>
      <w:r>
        <w:rPr>
          <w:sz w:val="17"/>
          <w:szCs w:val="17"/>
        </w:rPr>
        <w:br/>
      </w:r>
    </w:p>
    <w:p w14:paraId="40EF21E2" w14:textId="77777777" w:rsidR="00F64137" w:rsidRDefault="00F118AE">
      <w:pPr>
        <w:spacing w:line="240" w:lineRule="auto"/>
        <w:rPr>
          <w:sz w:val="17"/>
          <w:szCs w:val="17"/>
        </w:rPr>
      </w:pPr>
      <w:r>
        <w:rPr>
          <w:b/>
          <w:bCs/>
          <w:sz w:val="17"/>
          <w:szCs w:val="17"/>
        </w:rPr>
        <w:t>10</w:t>
      </w:r>
      <w:r>
        <w:rPr>
          <w:sz w:val="17"/>
          <w:szCs w:val="17"/>
        </w:rPr>
        <w:t xml:space="preserve"> Grundriss E1, Mensaebene des Campusgebäudes der Beruflichen Schulen Tübingen. Plan: a+r Architekten</w:t>
      </w:r>
      <w:r>
        <w:rPr>
          <w:sz w:val="17"/>
          <w:szCs w:val="17"/>
        </w:rPr>
        <w:br/>
      </w:r>
    </w:p>
    <w:p w14:paraId="30F3B65E" w14:textId="77777777" w:rsidR="00F64137" w:rsidRDefault="00F118AE">
      <w:pPr>
        <w:spacing w:line="240" w:lineRule="auto"/>
        <w:rPr>
          <w:sz w:val="17"/>
          <w:szCs w:val="17"/>
        </w:rPr>
      </w:pPr>
      <w:r>
        <w:rPr>
          <w:b/>
          <w:bCs/>
          <w:sz w:val="17"/>
          <w:szCs w:val="17"/>
        </w:rPr>
        <w:t>11</w:t>
      </w:r>
      <w:r>
        <w:rPr>
          <w:sz w:val="17"/>
          <w:szCs w:val="17"/>
        </w:rPr>
        <w:t xml:space="preserve"> Grundriss E3, Mediatheksebene des Campusgebäudes der Beruflichen Schulen Tübingen. Plan: a+r Architekten</w:t>
      </w:r>
      <w:r>
        <w:rPr>
          <w:sz w:val="17"/>
          <w:szCs w:val="17"/>
        </w:rPr>
        <w:br/>
      </w:r>
    </w:p>
    <w:p w14:paraId="10A7F0C5" w14:textId="5038F0B2" w:rsidR="00F64137" w:rsidRDefault="00F118AE">
      <w:pPr>
        <w:spacing w:line="240" w:lineRule="auto"/>
        <w:rPr>
          <w:sz w:val="17"/>
          <w:szCs w:val="17"/>
        </w:rPr>
      </w:pPr>
      <w:r>
        <w:rPr>
          <w:b/>
          <w:bCs/>
          <w:sz w:val="17"/>
          <w:szCs w:val="17"/>
        </w:rPr>
        <w:t>12</w:t>
      </w:r>
      <w:r>
        <w:rPr>
          <w:sz w:val="17"/>
          <w:szCs w:val="17"/>
        </w:rPr>
        <w:t xml:space="preserve"> </w:t>
      </w:r>
      <w:r>
        <w:rPr>
          <w:sz w:val="17"/>
          <w:szCs w:val="17"/>
        </w:rPr>
        <w:t>Isometrische Skizze des Campusgebäudes der Beruflichen Schulen Tübingen. Plan: a+r Architekten</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F64137" w14:paraId="34406B57" w14:textId="77777777">
        <w:tc>
          <w:tcPr>
            <w:tcW w:w="2444" w:type="pct"/>
            <w:tcBorders>
              <w:top w:val="nil"/>
              <w:left w:val="nil"/>
              <w:bottom w:val="nil"/>
              <w:right w:val="nil"/>
            </w:tcBorders>
            <w:tcMar>
              <w:top w:w="0" w:type="dxa"/>
              <w:left w:w="0" w:type="dxa"/>
              <w:bottom w:w="0" w:type="dxa"/>
              <w:right w:w="0" w:type="dxa"/>
            </w:tcMar>
          </w:tcPr>
          <w:p w14:paraId="15CC6706" w14:textId="77777777" w:rsidR="00F64137" w:rsidRDefault="00F118AE">
            <w:pPr>
              <w:keepNext/>
              <w:keepLines/>
              <w:spacing w:line="240" w:lineRule="auto"/>
              <w:rPr>
                <w:sz w:val="14"/>
                <w:szCs w:val="14"/>
              </w:rPr>
            </w:pPr>
            <w:r>
              <w:rPr>
                <w:sz w:val="14"/>
                <w:szCs w:val="14"/>
              </w:rPr>
              <w:t>9.</w:t>
            </w:r>
          </w:p>
        </w:tc>
        <w:tc>
          <w:tcPr>
            <w:tcW w:w="112" w:type="pct"/>
            <w:tcBorders>
              <w:top w:val="nil"/>
              <w:left w:val="nil"/>
              <w:bottom w:val="nil"/>
              <w:right w:val="nil"/>
            </w:tcBorders>
            <w:tcMar>
              <w:top w:w="0" w:type="dxa"/>
              <w:left w:w="0" w:type="dxa"/>
              <w:bottom w:w="0" w:type="dxa"/>
              <w:right w:w="0" w:type="dxa"/>
            </w:tcMar>
          </w:tcPr>
          <w:p w14:paraId="5D990029" w14:textId="77777777" w:rsidR="00F64137" w:rsidRDefault="00F64137">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51A7FA76" w14:textId="77777777" w:rsidR="00F64137" w:rsidRDefault="00F118AE">
            <w:pPr>
              <w:keepNext/>
              <w:keepLines/>
              <w:spacing w:line="240" w:lineRule="auto"/>
              <w:rPr>
                <w:sz w:val="14"/>
                <w:szCs w:val="14"/>
              </w:rPr>
            </w:pPr>
            <w:r>
              <w:rPr>
                <w:sz w:val="14"/>
                <w:szCs w:val="14"/>
              </w:rPr>
              <w:t>10.</w:t>
            </w:r>
          </w:p>
        </w:tc>
      </w:tr>
      <w:tr w:rsidR="00F64137" w14:paraId="15F7F363"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2662C6B8" w14:textId="77777777" w:rsidR="00F64137" w:rsidRDefault="00F118AE">
            <w:pPr>
              <w:keepNext/>
              <w:keepLines/>
              <w:spacing w:line="240" w:lineRule="auto"/>
              <w:rPr>
                <w:sz w:val="14"/>
                <w:szCs w:val="14"/>
              </w:rPr>
            </w:pPr>
            <w:r>
              <w:rPr>
                <w:noProof/>
                <w:sz w:val="14"/>
                <w:szCs w:val="14"/>
              </w:rPr>
              <w:drawing>
                <wp:inline distT="0" distB="0" distL="0" distR="0" wp14:anchorId="6E72D474" wp14:editId="464D6658">
                  <wp:extent cx="2849880" cy="201422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dpi="0">
                          <a:blip r:embed="rId17"/>
                          <a:srcRect/>
                          <a:stretch>
                            <a:fillRect/>
                          </a:stretch>
                        </pic:blipFill>
                        <pic:spPr>
                          <a:xfrm>
                            <a:off x="0" y="0"/>
                            <a:ext cx="284988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366E39B7" w14:textId="77777777" w:rsidR="00F64137" w:rsidRDefault="00F64137">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3DA8F626" w14:textId="77777777" w:rsidR="00F64137" w:rsidRDefault="00F118AE">
            <w:pPr>
              <w:keepNext/>
              <w:keepLines/>
              <w:spacing w:line="240" w:lineRule="auto"/>
              <w:rPr>
                <w:sz w:val="14"/>
                <w:szCs w:val="14"/>
              </w:rPr>
            </w:pPr>
            <w:r>
              <w:rPr>
                <w:noProof/>
                <w:sz w:val="14"/>
                <w:szCs w:val="14"/>
              </w:rPr>
              <w:drawing>
                <wp:inline distT="0" distB="0" distL="0" distR="0" wp14:anchorId="225C0FB8" wp14:editId="40D3BFD7">
                  <wp:extent cx="2849880" cy="201422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dpi="0">
                          <a:blip r:embed="rId18"/>
                          <a:srcRect/>
                          <a:stretch>
                            <a:fillRect/>
                          </a:stretch>
                        </pic:blipFill>
                        <pic:spPr>
                          <a:xfrm>
                            <a:off x="0" y="0"/>
                            <a:ext cx="2849880" cy="2014220"/>
                          </a:xfrm>
                          <a:prstGeom prst="rect">
                            <a:avLst/>
                          </a:prstGeom>
                        </pic:spPr>
                      </pic:pic>
                    </a:graphicData>
                  </a:graphic>
                </wp:inline>
              </w:drawing>
            </w:r>
          </w:p>
        </w:tc>
      </w:tr>
      <w:tr w:rsidR="00F64137" w14:paraId="2B88CF60" w14:textId="77777777">
        <w:tc>
          <w:tcPr>
            <w:tcW w:w="2444" w:type="pct"/>
            <w:tcBorders>
              <w:top w:val="nil"/>
              <w:left w:val="nil"/>
              <w:bottom w:val="nil"/>
              <w:right w:val="nil"/>
            </w:tcBorders>
            <w:tcMar>
              <w:top w:w="0" w:type="dxa"/>
              <w:left w:w="0" w:type="dxa"/>
              <w:bottom w:w="0" w:type="dxa"/>
              <w:right w:w="0" w:type="dxa"/>
            </w:tcMar>
          </w:tcPr>
          <w:p w14:paraId="6440DFCD" w14:textId="77777777" w:rsidR="00F64137" w:rsidRDefault="00F64137">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27D69636" w14:textId="77777777" w:rsidR="00F64137" w:rsidRDefault="00F64137">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6E4D6E2E" w14:textId="77777777" w:rsidR="00F64137" w:rsidRDefault="00F64137">
            <w:pPr>
              <w:keepNext/>
              <w:keepLines/>
              <w:spacing w:line="240" w:lineRule="auto"/>
              <w:rPr>
                <w:sz w:val="14"/>
                <w:szCs w:val="14"/>
              </w:rPr>
            </w:pPr>
          </w:p>
        </w:tc>
      </w:tr>
      <w:tr w:rsidR="00F64137" w14:paraId="03EDEF1E" w14:textId="77777777">
        <w:tc>
          <w:tcPr>
            <w:tcW w:w="2444" w:type="pct"/>
            <w:tcBorders>
              <w:top w:val="nil"/>
              <w:left w:val="nil"/>
              <w:bottom w:val="nil"/>
              <w:right w:val="nil"/>
            </w:tcBorders>
            <w:tcMar>
              <w:top w:w="0" w:type="dxa"/>
              <w:left w:w="0" w:type="dxa"/>
              <w:bottom w:w="0" w:type="dxa"/>
              <w:right w:w="0" w:type="dxa"/>
            </w:tcMar>
          </w:tcPr>
          <w:p w14:paraId="3A8868AC" w14:textId="77777777" w:rsidR="00F64137" w:rsidRDefault="00F118AE">
            <w:pPr>
              <w:keepNext/>
              <w:keepLines/>
              <w:spacing w:line="240" w:lineRule="auto"/>
              <w:rPr>
                <w:sz w:val="14"/>
                <w:szCs w:val="14"/>
              </w:rPr>
            </w:pPr>
            <w:r>
              <w:rPr>
                <w:sz w:val="14"/>
                <w:szCs w:val="14"/>
              </w:rPr>
              <w:t>11.</w:t>
            </w:r>
          </w:p>
        </w:tc>
        <w:tc>
          <w:tcPr>
            <w:tcW w:w="112" w:type="pct"/>
            <w:tcBorders>
              <w:top w:val="nil"/>
              <w:left w:val="nil"/>
              <w:bottom w:val="nil"/>
              <w:right w:val="nil"/>
            </w:tcBorders>
            <w:tcMar>
              <w:top w:w="0" w:type="dxa"/>
              <w:left w:w="0" w:type="dxa"/>
              <w:bottom w:w="0" w:type="dxa"/>
              <w:right w:w="0" w:type="dxa"/>
            </w:tcMar>
          </w:tcPr>
          <w:p w14:paraId="1E245D50" w14:textId="77777777" w:rsidR="00F64137" w:rsidRDefault="00F64137">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741C7CD5" w14:textId="77777777" w:rsidR="00F64137" w:rsidRDefault="00F118AE">
            <w:pPr>
              <w:keepNext/>
              <w:keepLines/>
              <w:spacing w:line="240" w:lineRule="auto"/>
              <w:rPr>
                <w:sz w:val="14"/>
                <w:szCs w:val="14"/>
              </w:rPr>
            </w:pPr>
            <w:r>
              <w:rPr>
                <w:sz w:val="14"/>
                <w:szCs w:val="14"/>
              </w:rPr>
              <w:t>12.</w:t>
            </w:r>
          </w:p>
        </w:tc>
      </w:tr>
      <w:tr w:rsidR="00F64137" w14:paraId="62F1F20D"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59FB0F90" w14:textId="77777777" w:rsidR="00F64137" w:rsidRDefault="00F118AE">
            <w:pPr>
              <w:keepNext/>
              <w:keepLines/>
              <w:spacing w:line="240" w:lineRule="auto"/>
              <w:rPr>
                <w:sz w:val="14"/>
                <w:szCs w:val="14"/>
              </w:rPr>
            </w:pPr>
            <w:r>
              <w:rPr>
                <w:noProof/>
                <w:sz w:val="14"/>
                <w:szCs w:val="14"/>
              </w:rPr>
              <w:drawing>
                <wp:inline distT="0" distB="0" distL="0" distR="0" wp14:anchorId="16736536" wp14:editId="63FE94BE">
                  <wp:extent cx="2849880" cy="201422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dpi="0">
                          <a:blip r:embed="rId19"/>
                          <a:srcRect/>
                          <a:stretch>
                            <a:fillRect/>
                          </a:stretch>
                        </pic:blipFill>
                        <pic:spPr>
                          <a:xfrm>
                            <a:off x="0" y="0"/>
                            <a:ext cx="284988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0F90F3F6" w14:textId="77777777" w:rsidR="00F64137" w:rsidRDefault="00F64137">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46EBE661" w14:textId="77777777" w:rsidR="00F64137" w:rsidRDefault="00F118AE">
            <w:pPr>
              <w:keepNext/>
              <w:keepLines/>
              <w:spacing w:line="240" w:lineRule="auto"/>
              <w:rPr>
                <w:sz w:val="14"/>
                <w:szCs w:val="14"/>
              </w:rPr>
            </w:pPr>
            <w:r>
              <w:rPr>
                <w:noProof/>
                <w:sz w:val="14"/>
                <w:szCs w:val="14"/>
              </w:rPr>
              <w:drawing>
                <wp:inline distT="0" distB="0" distL="0" distR="0" wp14:anchorId="389D2BD8" wp14:editId="00A7C9C0">
                  <wp:extent cx="2760980" cy="201422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dpi="0">
                          <a:blip r:embed="rId20"/>
                          <a:srcRect/>
                          <a:stretch>
                            <a:fillRect/>
                          </a:stretch>
                        </pic:blipFill>
                        <pic:spPr>
                          <a:xfrm>
                            <a:off x="0" y="0"/>
                            <a:ext cx="2760980" cy="2014220"/>
                          </a:xfrm>
                          <a:prstGeom prst="rect">
                            <a:avLst/>
                          </a:prstGeom>
                        </pic:spPr>
                      </pic:pic>
                    </a:graphicData>
                  </a:graphic>
                </wp:inline>
              </w:drawing>
            </w:r>
          </w:p>
        </w:tc>
      </w:tr>
    </w:tbl>
    <w:p w14:paraId="76DFBC41" w14:textId="77777777" w:rsidR="00F64137" w:rsidRDefault="00F118AE">
      <w:pPr>
        <w:spacing w:line="240" w:lineRule="auto"/>
      </w:pPr>
      <w:r>
        <w:br w:type="page"/>
      </w:r>
    </w:p>
    <w:p w14:paraId="0045FA29" w14:textId="77777777" w:rsidR="00F64137" w:rsidRDefault="00F118AE">
      <w:pPr>
        <w:spacing w:line="240" w:lineRule="auto"/>
        <w:rPr>
          <w:sz w:val="17"/>
          <w:szCs w:val="17"/>
        </w:rPr>
      </w:pPr>
      <w:r>
        <w:rPr>
          <w:b/>
          <w:bCs/>
          <w:sz w:val="17"/>
          <w:szCs w:val="17"/>
        </w:rPr>
        <w:lastRenderedPageBreak/>
        <w:t>13</w:t>
      </w:r>
      <w:r>
        <w:rPr>
          <w:sz w:val="17"/>
          <w:szCs w:val="17"/>
        </w:rPr>
        <w:t xml:space="preserve"> Längsschnitt des Campusgebäudes der Beruflichen Schulen Tübingen. Plan: a+r Architekten</w:t>
      </w:r>
      <w:r>
        <w:rPr>
          <w:sz w:val="17"/>
          <w:szCs w:val="17"/>
        </w:rPr>
        <w:br/>
      </w:r>
    </w:p>
    <w:p w14:paraId="179AA3C8" w14:textId="77777777" w:rsidR="00F64137" w:rsidRDefault="00F118AE">
      <w:pPr>
        <w:spacing w:line="240" w:lineRule="auto"/>
        <w:rPr>
          <w:sz w:val="17"/>
          <w:szCs w:val="17"/>
        </w:rPr>
      </w:pPr>
      <w:r>
        <w:rPr>
          <w:b/>
          <w:bCs/>
          <w:sz w:val="17"/>
          <w:szCs w:val="17"/>
        </w:rPr>
        <w:t>14</w:t>
      </w:r>
      <w:r>
        <w:rPr>
          <w:sz w:val="17"/>
          <w:szCs w:val="17"/>
        </w:rPr>
        <w:t xml:space="preserve"> Querschnitt des Campusgebäudes der Beruflichen Schulen Tübingen. Plan: a+r Architekten</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F64137" w14:paraId="557A1F49" w14:textId="77777777">
        <w:tc>
          <w:tcPr>
            <w:tcW w:w="2444" w:type="pct"/>
            <w:tcBorders>
              <w:top w:val="nil"/>
              <w:left w:val="nil"/>
              <w:bottom w:val="nil"/>
              <w:right w:val="nil"/>
            </w:tcBorders>
            <w:tcMar>
              <w:top w:w="0" w:type="dxa"/>
              <w:left w:w="0" w:type="dxa"/>
              <w:bottom w:w="0" w:type="dxa"/>
              <w:right w:w="0" w:type="dxa"/>
            </w:tcMar>
          </w:tcPr>
          <w:p w14:paraId="2289DB91" w14:textId="77777777" w:rsidR="00F64137" w:rsidRDefault="00F118AE">
            <w:pPr>
              <w:keepNext/>
              <w:keepLines/>
              <w:spacing w:line="240" w:lineRule="auto"/>
              <w:rPr>
                <w:sz w:val="14"/>
                <w:szCs w:val="14"/>
              </w:rPr>
            </w:pPr>
            <w:r>
              <w:rPr>
                <w:sz w:val="14"/>
                <w:szCs w:val="14"/>
              </w:rPr>
              <w:t>13.</w:t>
            </w:r>
          </w:p>
        </w:tc>
        <w:tc>
          <w:tcPr>
            <w:tcW w:w="112" w:type="pct"/>
            <w:tcBorders>
              <w:top w:val="nil"/>
              <w:left w:val="nil"/>
              <w:bottom w:val="nil"/>
              <w:right w:val="nil"/>
            </w:tcBorders>
            <w:tcMar>
              <w:top w:w="0" w:type="dxa"/>
              <w:left w:w="0" w:type="dxa"/>
              <w:bottom w:w="0" w:type="dxa"/>
              <w:right w:w="0" w:type="dxa"/>
            </w:tcMar>
          </w:tcPr>
          <w:p w14:paraId="1DB91C75" w14:textId="77777777" w:rsidR="00F64137" w:rsidRDefault="00F64137">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618564D5" w14:textId="77777777" w:rsidR="00F64137" w:rsidRDefault="00F118AE">
            <w:pPr>
              <w:keepNext/>
              <w:keepLines/>
              <w:spacing w:line="240" w:lineRule="auto"/>
              <w:rPr>
                <w:sz w:val="14"/>
                <w:szCs w:val="14"/>
              </w:rPr>
            </w:pPr>
            <w:r>
              <w:rPr>
                <w:sz w:val="14"/>
                <w:szCs w:val="14"/>
              </w:rPr>
              <w:t>14.</w:t>
            </w:r>
          </w:p>
        </w:tc>
      </w:tr>
      <w:tr w:rsidR="00F64137" w14:paraId="250C924F"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490F208A" w14:textId="77777777" w:rsidR="00F64137" w:rsidRDefault="00F118AE">
            <w:pPr>
              <w:keepNext/>
              <w:keepLines/>
              <w:spacing w:line="240" w:lineRule="auto"/>
              <w:rPr>
                <w:sz w:val="14"/>
                <w:szCs w:val="14"/>
              </w:rPr>
            </w:pPr>
            <w:r>
              <w:rPr>
                <w:noProof/>
                <w:sz w:val="14"/>
                <w:szCs w:val="14"/>
              </w:rPr>
              <w:drawing>
                <wp:inline distT="0" distB="0" distL="0" distR="0" wp14:anchorId="3FF37AC8" wp14:editId="7ABA0EB0">
                  <wp:extent cx="2849880" cy="201422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dpi="0">
                          <a:blip r:embed="rId21"/>
                          <a:srcRect/>
                          <a:stretch>
                            <a:fillRect/>
                          </a:stretch>
                        </pic:blipFill>
                        <pic:spPr>
                          <a:xfrm>
                            <a:off x="0" y="0"/>
                            <a:ext cx="284988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646032FC" w14:textId="77777777" w:rsidR="00F64137" w:rsidRDefault="00F64137">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5990DA1E" w14:textId="77777777" w:rsidR="00F64137" w:rsidRDefault="00F118AE">
            <w:pPr>
              <w:keepNext/>
              <w:keepLines/>
              <w:spacing w:line="240" w:lineRule="auto"/>
              <w:rPr>
                <w:sz w:val="14"/>
                <w:szCs w:val="14"/>
              </w:rPr>
            </w:pPr>
            <w:r>
              <w:rPr>
                <w:noProof/>
                <w:sz w:val="14"/>
                <w:szCs w:val="14"/>
              </w:rPr>
              <w:drawing>
                <wp:inline distT="0" distB="0" distL="0" distR="0" wp14:anchorId="4ED27EE8" wp14:editId="7C5B659E">
                  <wp:extent cx="2849880" cy="201422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dpi="0">
                          <a:blip r:embed="rId22"/>
                          <a:srcRect/>
                          <a:stretch>
                            <a:fillRect/>
                          </a:stretch>
                        </pic:blipFill>
                        <pic:spPr>
                          <a:xfrm>
                            <a:off x="0" y="0"/>
                            <a:ext cx="2849880" cy="2014220"/>
                          </a:xfrm>
                          <a:prstGeom prst="rect">
                            <a:avLst/>
                          </a:prstGeom>
                        </pic:spPr>
                      </pic:pic>
                    </a:graphicData>
                  </a:graphic>
                </wp:inline>
              </w:drawing>
            </w:r>
          </w:p>
        </w:tc>
      </w:tr>
      <w:tr w:rsidR="00F64137" w14:paraId="76FE5601" w14:textId="77777777">
        <w:tc>
          <w:tcPr>
            <w:tcW w:w="2444" w:type="pct"/>
            <w:tcBorders>
              <w:top w:val="nil"/>
              <w:left w:val="nil"/>
              <w:bottom w:val="nil"/>
              <w:right w:val="nil"/>
            </w:tcBorders>
            <w:tcMar>
              <w:top w:w="0" w:type="dxa"/>
              <w:left w:w="0" w:type="dxa"/>
              <w:bottom w:w="0" w:type="dxa"/>
              <w:right w:w="0" w:type="dxa"/>
            </w:tcMar>
          </w:tcPr>
          <w:p w14:paraId="6E559945" w14:textId="77777777" w:rsidR="00F64137" w:rsidRDefault="00F64137">
            <w:pPr>
              <w:keepNext/>
              <w:keepLines/>
              <w:spacing w:line="240" w:lineRule="auto"/>
              <w:rPr>
                <w:sz w:val="17"/>
                <w:szCs w:val="17"/>
              </w:rPr>
            </w:pPr>
          </w:p>
        </w:tc>
        <w:tc>
          <w:tcPr>
            <w:tcW w:w="112" w:type="pct"/>
            <w:tcBorders>
              <w:top w:val="nil"/>
              <w:left w:val="nil"/>
              <w:bottom w:val="nil"/>
              <w:right w:val="nil"/>
            </w:tcBorders>
            <w:tcMar>
              <w:top w:w="0" w:type="dxa"/>
              <w:left w:w="0" w:type="dxa"/>
              <w:bottom w:w="0" w:type="dxa"/>
              <w:right w:w="0" w:type="dxa"/>
            </w:tcMar>
          </w:tcPr>
          <w:p w14:paraId="64E5CB39" w14:textId="77777777" w:rsidR="00F64137" w:rsidRDefault="00F64137">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5EB23DEB" w14:textId="77777777" w:rsidR="00F64137" w:rsidRDefault="00F64137">
            <w:pPr>
              <w:keepNext/>
              <w:keepLines/>
              <w:spacing w:line="240" w:lineRule="auto"/>
              <w:rPr>
                <w:sz w:val="17"/>
                <w:szCs w:val="17"/>
              </w:rPr>
            </w:pPr>
          </w:p>
        </w:tc>
      </w:tr>
      <w:tr w:rsidR="00F64137" w14:paraId="0A6C1693" w14:textId="77777777">
        <w:tc>
          <w:tcPr>
            <w:tcW w:w="2444" w:type="pct"/>
            <w:tcBorders>
              <w:top w:val="nil"/>
              <w:left w:val="nil"/>
              <w:bottom w:val="nil"/>
              <w:right w:val="nil"/>
            </w:tcBorders>
            <w:tcMar>
              <w:top w:w="0" w:type="dxa"/>
              <w:left w:w="0" w:type="dxa"/>
              <w:bottom w:w="0" w:type="dxa"/>
              <w:right w:w="0" w:type="dxa"/>
            </w:tcMar>
          </w:tcPr>
          <w:p w14:paraId="16366B50" w14:textId="77777777" w:rsidR="00F64137" w:rsidRDefault="00F64137">
            <w:pPr>
              <w:keepNext/>
              <w:keepLines/>
              <w:spacing w:line="240" w:lineRule="auto"/>
              <w:rPr>
                <w:sz w:val="17"/>
                <w:szCs w:val="17"/>
              </w:rPr>
            </w:pPr>
          </w:p>
        </w:tc>
        <w:tc>
          <w:tcPr>
            <w:tcW w:w="112" w:type="pct"/>
            <w:tcBorders>
              <w:top w:val="nil"/>
              <w:left w:val="nil"/>
              <w:bottom w:val="nil"/>
              <w:right w:val="nil"/>
            </w:tcBorders>
            <w:tcMar>
              <w:top w:w="0" w:type="dxa"/>
              <w:left w:w="0" w:type="dxa"/>
              <w:bottom w:w="0" w:type="dxa"/>
              <w:right w:w="0" w:type="dxa"/>
            </w:tcMar>
          </w:tcPr>
          <w:p w14:paraId="40BF94C9" w14:textId="77777777" w:rsidR="00F64137" w:rsidRDefault="00F64137">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10BBA9C1" w14:textId="77777777" w:rsidR="00F64137" w:rsidRDefault="00F64137">
            <w:pPr>
              <w:keepNext/>
              <w:keepLines/>
              <w:spacing w:line="240" w:lineRule="auto"/>
              <w:rPr>
                <w:sz w:val="17"/>
                <w:szCs w:val="17"/>
              </w:rPr>
            </w:pPr>
          </w:p>
        </w:tc>
      </w:tr>
      <w:tr w:rsidR="00F64137" w14:paraId="55899767" w14:textId="77777777">
        <w:tc>
          <w:tcPr>
            <w:tcW w:w="2444" w:type="pct"/>
            <w:tcBorders>
              <w:top w:val="nil"/>
              <w:left w:val="nil"/>
              <w:bottom w:val="nil"/>
              <w:right w:val="nil"/>
            </w:tcBorders>
            <w:tcMar>
              <w:top w:w="0" w:type="dxa"/>
              <w:left w:w="0" w:type="dxa"/>
              <w:bottom w:w="0" w:type="dxa"/>
              <w:right w:w="0" w:type="dxa"/>
            </w:tcMar>
          </w:tcPr>
          <w:p w14:paraId="6FAAC77D" w14:textId="77777777" w:rsidR="00F64137" w:rsidRDefault="00F64137">
            <w:pPr>
              <w:keepNext/>
              <w:keepLines/>
              <w:spacing w:line="240" w:lineRule="auto"/>
              <w:rPr>
                <w:sz w:val="17"/>
                <w:szCs w:val="17"/>
              </w:rPr>
            </w:pPr>
          </w:p>
        </w:tc>
        <w:tc>
          <w:tcPr>
            <w:tcW w:w="112" w:type="pct"/>
            <w:tcBorders>
              <w:top w:val="nil"/>
              <w:left w:val="nil"/>
              <w:bottom w:val="nil"/>
              <w:right w:val="nil"/>
            </w:tcBorders>
            <w:tcMar>
              <w:top w:w="0" w:type="dxa"/>
              <w:left w:w="0" w:type="dxa"/>
              <w:bottom w:w="0" w:type="dxa"/>
              <w:right w:w="0" w:type="dxa"/>
            </w:tcMar>
          </w:tcPr>
          <w:p w14:paraId="05B3E832" w14:textId="77777777" w:rsidR="00F64137" w:rsidRDefault="00F64137">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61DF7B49" w14:textId="77777777" w:rsidR="00F64137" w:rsidRDefault="00F64137">
            <w:pPr>
              <w:keepNext/>
              <w:keepLines/>
              <w:spacing w:line="240" w:lineRule="auto"/>
              <w:rPr>
                <w:sz w:val="17"/>
                <w:szCs w:val="17"/>
              </w:rPr>
            </w:pPr>
          </w:p>
        </w:tc>
      </w:tr>
    </w:tbl>
    <w:p w14:paraId="1A823C3D" w14:textId="77777777" w:rsidR="00F64137" w:rsidRDefault="00F118AE">
      <w:pPr>
        <w:spacing w:line="240"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792"/>
        <w:gridCol w:w="3792"/>
        <w:gridCol w:w="2395"/>
      </w:tblGrid>
      <w:tr w:rsidR="00F64137" w14:paraId="3665AC37" w14:textId="77777777">
        <w:tc>
          <w:tcPr>
            <w:tcW w:w="3800" w:type="pct"/>
            <w:gridSpan w:val="2"/>
            <w:tcBorders>
              <w:top w:val="nil"/>
              <w:left w:val="nil"/>
              <w:bottom w:val="nil"/>
              <w:right w:val="nil"/>
            </w:tcBorders>
            <w:tcMar>
              <w:top w:w="0" w:type="dxa"/>
              <w:left w:w="0" w:type="dxa"/>
              <w:bottom w:w="0" w:type="dxa"/>
              <w:right w:w="227" w:type="dxa"/>
            </w:tcMar>
          </w:tcPr>
          <w:p w14:paraId="114DA044" w14:textId="77777777" w:rsidR="00F64137" w:rsidRDefault="00F118AE">
            <w:pPr>
              <w:spacing w:before="240" w:after="240"/>
              <w:rPr>
                <w:sz w:val="20"/>
                <w:szCs w:val="20"/>
              </w:rPr>
            </w:pPr>
            <w:r>
              <w:rPr>
                <w:b/>
                <w:bCs/>
                <w:sz w:val="20"/>
                <w:szCs w:val="20"/>
              </w:rPr>
              <w:lastRenderedPageBreak/>
              <w:t>Über a+r Architekten</w:t>
            </w:r>
          </w:p>
          <w:p w14:paraId="6A0A1BB4" w14:textId="77777777" w:rsidR="00F64137" w:rsidRDefault="00F118AE">
            <w:pPr>
              <w:spacing w:before="240" w:after="240"/>
              <w:rPr>
                <w:sz w:val="20"/>
                <w:szCs w:val="20"/>
              </w:rPr>
            </w:pPr>
            <w:r>
              <w:rPr>
                <w:sz w:val="20"/>
                <w:szCs w:val="20"/>
              </w:rPr>
              <w:t>a+r</w:t>
            </w:r>
            <w:r>
              <w:rPr>
                <w:sz w:val="20"/>
                <w:szCs w:val="20"/>
              </w:rPr>
              <w:t xml:space="preserve"> Architekten stehen für eine solide, umweltverträgliche und zukunftsorientierte Architektur mit einer überzeugenden Expertise im Bereich des nachhaltigen Bauens – auch im Bestand. Das 1985 von Prof. Gerd Ackermann und Prof. Hellmut Raff gegründete Büro mit</w:t>
            </w:r>
            <w:r>
              <w:rPr>
                <w:sz w:val="20"/>
                <w:szCs w:val="20"/>
              </w:rPr>
              <w:t xml:space="preserve"> Standorten in Stuttgart und Tübingen zählt rund 130 Mitarbeiter und steht heute unter der Leitung von Oliver Braun, Florian Gruner und Alexander Lange. Vorwiegend bauen </w:t>
            </w:r>
            <w:hyperlink r:id="rId23" w:tgtFrame="_blank">
              <w:r>
                <w:rPr>
                  <w:rStyle w:val="Hyperlink"/>
                  <w:color w:val="000000"/>
                  <w:sz w:val="20"/>
                  <w:szCs w:val="20"/>
                </w:rPr>
                <w:t xml:space="preserve">a+r Architekten </w:t>
              </w:r>
            </w:hyperlink>
            <w:r>
              <w:rPr>
                <w:sz w:val="20"/>
                <w:szCs w:val="20"/>
              </w:rPr>
              <w:t>für öffentliche A</w:t>
            </w:r>
            <w:r>
              <w:rPr>
                <w:sz w:val="20"/>
                <w:szCs w:val="20"/>
              </w:rPr>
              <w:t>uftraggeber, Industrie und Gewerbe, für kommunale Wohnbauunternehmen sowie für soziale Einrichtungen. Das Büro konzentriert sich auf eine angemessene, ökologische, funktionale und daraus resultierend innovative Bauweise und wurde dafür mit renommierten Pre</w:t>
            </w:r>
            <w:r>
              <w:rPr>
                <w:sz w:val="20"/>
                <w:szCs w:val="20"/>
              </w:rPr>
              <w:t>isen ausgezeichnet.</w:t>
            </w:r>
          </w:p>
          <w:p w14:paraId="20D5C1C7" w14:textId="77777777" w:rsidR="00F64137" w:rsidRDefault="00F118AE">
            <w:pPr>
              <w:spacing w:before="240" w:after="240"/>
              <w:rPr>
                <w:sz w:val="20"/>
                <w:szCs w:val="20"/>
              </w:rPr>
            </w:pPr>
            <w:hyperlink r:id="rId24">
              <w:r>
                <w:rPr>
                  <w:rStyle w:val="Hyperlink"/>
                  <w:color w:val="000000"/>
                  <w:sz w:val="20"/>
                  <w:szCs w:val="20"/>
                </w:rPr>
                <w:t>www.aplusr.de</w:t>
              </w:r>
            </w:hyperlink>
          </w:p>
          <w:p w14:paraId="4377ACA9" w14:textId="77777777" w:rsidR="00F64137" w:rsidRDefault="00F118AE">
            <w:pPr>
              <w:spacing w:before="240" w:after="240"/>
              <w:rPr>
                <w:sz w:val="20"/>
                <w:szCs w:val="20"/>
              </w:rPr>
            </w:pPr>
            <w:hyperlink r:id="rId25">
              <w:r>
                <w:rPr>
                  <w:rStyle w:val="Hyperlink"/>
                  <w:color w:val="000000"/>
                  <w:sz w:val="20"/>
                  <w:szCs w:val="20"/>
                </w:rPr>
                <w:t>Instagram</w:t>
              </w:r>
            </w:hyperlink>
          </w:p>
          <w:p w14:paraId="6127A02A" w14:textId="77777777" w:rsidR="00F64137" w:rsidRDefault="00F118AE">
            <w:pPr>
              <w:rPr>
                <w:sz w:val="20"/>
                <w:szCs w:val="20"/>
              </w:rPr>
            </w:pPr>
            <w:r>
              <w:rPr>
                <w:sz w:val="20"/>
                <w:szCs w:val="20"/>
              </w:rPr>
              <w:br/>
            </w:r>
          </w:p>
        </w:tc>
        <w:tc>
          <w:tcPr>
            <w:tcW w:w="1200" w:type="pct"/>
            <w:tcBorders>
              <w:top w:val="nil"/>
              <w:left w:val="nil"/>
              <w:bottom w:val="nil"/>
              <w:right w:val="nil"/>
            </w:tcBorders>
            <w:tcMar>
              <w:top w:w="0" w:type="dxa"/>
              <w:left w:w="0" w:type="dxa"/>
              <w:bottom w:w="0" w:type="dxa"/>
              <w:right w:w="227" w:type="dxa"/>
            </w:tcMar>
          </w:tcPr>
          <w:p w14:paraId="4838641E" w14:textId="77777777" w:rsidR="00F64137" w:rsidRDefault="00F118AE">
            <w:pPr>
              <w:rPr>
                <w:sz w:val="20"/>
                <w:szCs w:val="20"/>
              </w:rPr>
            </w:pPr>
            <w:r>
              <w:rPr>
                <w:sz w:val="20"/>
                <w:szCs w:val="20"/>
              </w:rPr>
              <w:br/>
            </w:r>
          </w:p>
        </w:tc>
      </w:tr>
      <w:tr w:rsidR="00F64137" w14:paraId="79CE1205" w14:textId="77777777">
        <w:trPr>
          <w:gridAfter w:val="1"/>
          <w:wAfter w:w="1728" w:type="dxa"/>
        </w:trPr>
        <w:tc>
          <w:tcPr>
            <w:tcW w:w="2736" w:type="dxa"/>
            <w:tcBorders>
              <w:top w:val="nil"/>
              <w:left w:val="nil"/>
              <w:bottom w:val="nil"/>
              <w:right w:val="nil"/>
            </w:tcBorders>
            <w:tcMar>
              <w:top w:w="0" w:type="dxa"/>
              <w:left w:w="0" w:type="dxa"/>
              <w:bottom w:w="0" w:type="dxa"/>
              <w:right w:w="227" w:type="dxa"/>
            </w:tcMar>
          </w:tcPr>
          <w:p w14:paraId="758C813C" w14:textId="77777777" w:rsidR="00F64137" w:rsidRDefault="00F64137">
            <w:pPr>
              <w:rPr>
                <w:sz w:val="20"/>
                <w:szCs w:val="20"/>
              </w:rPr>
            </w:pPr>
          </w:p>
        </w:tc>
        <w:tc>
          <w:tcPr>
            <w:tcW w:w="2736" w:type="dxa"/>
            <w:tcBorders>
              <w:top w:val="nil"/>
              <w:left w:val="nil"/>
              <w:bottom w:val="nil"/>
              <w:right w:val="nil"/>
            </w:tcBorders>
            <w:tcMar>
              <w:top w:w="0" w:type="dxa"/>
              <w:left w:w="0" w:type="dxa"/>
              <w:bottom w:w="0" w:type="dxa"/>
              <w:right w:w="227" w:type="dxa"/>
            </w:tcMar>
          </w:tcPr>
          <w:p w14:paraId="2A46D109" w14:textId="77777777" w:rsidR="00F64137" w:rsidRDefault="00F64137">
            <w:pPr>
              <w:rPr>
                <w:sz w:val="20"/>
                <w:szCs w:val="20"/>
              </w:rPr>
            </w:pPr>
          </w:p>
        </w:tc>
      </w:tr>
    </w:tbl>
    <w:p w14:paraId="71963C27" w14:textId="77777777" w:rsidR="00F64137" w:rsidRDefault="00F64137">
      <w:pPr>
        <w:spacing w:line="240" w:lineRule="auto"/>
      </w:pPr>
    </w:p>
    <w:sectPr w:rsidR="00F64137">
      <w:headerReference w:type="default" r:id="rId26"/>
      <w:footerReference w:type="default" r:id="rId27"/>
      <w:headerReference w:type="first" r:id="rId28"/>
      <w:footerReference w:type="first" r:id="rId29"/>
      <w:pgSz w:w="11906" w:h="16838"/>
      <w:pgMar w:top="1701" w:right="1020" w:bottom="1134" w:left="1134" w:header="964"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6443D" w14:textId="77777777" w:rsidR="004D33DA" w:rsidRDefault="004D33DA">
      <w:pPr>
        <w:spacing w:line="240" w:lineRule="auto"/>
      </w:pPr>
      <w:r>
        <w:separator/>
      </w:r>
    </w:p>
  </w:endnote>
  <w:endnote w:type="continuationSeparator" w:id="0">
    <w:p w14:paraId="35DAFD3A" w14:textId="77777777" w:rsidR="004D33DA" w:rsidRDefault="004D33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Look w:val="04A0" w:firstRow="1" w:lastRow="0" w:firstColumn="1" w:lastColumn="0" w:noHBand="0" w:noVBand="1"/>
    </w:tblPr>
    <w:tblGrid>
      <w:gridCol w:w="9557"/>
      <w:gridCol w:w="195"/>
    </w:tblGrid>
    <w:tr w:rsidR="00F64137" w14:paraId="63A13224" w14:textId="77777777">
      <w:tc>
        <w:tcPr>
          <w:tcW w:w="4900" w:type="pct"/>
          <w:tcBorders>
            <w:top w:val="nil"/>
            <w:left w:val="nil"/>
            <w:bottom w:val="nil"/>
            <w:right w:val="nil"/>
          </w:tcBorders>
          <w:tcMar>
            <w:top w:w="0" w:type="dxa"/>
            <w:left w:w="0" w:type="dxa"/>
            <w:bottom w:w="0" w:type="dxa"/>
            <w:right w:w="0" w:type="dxa"/>
          </w:tcMar>
          <w:vAlign w:val="bottom"/>
        </w:tcPr>
        <w:p w14:paraId="120A3C89" w14:textId="77777777" w:rsidR="00F64137" w:rsidRDefault="00F64137">
          <w:pPr>
            <w:rPr>
              <w:sz w:val="14"/>
              <w:szCs w:val="14"/>
            </w:rPr>
          </w:pPr>
        </w:p>
      </w:tc>
      <w:tc>
        <w:tcPr>
          <w:tcW w:w="100" w:type="pct"/>
          <w:tcBorders>
            <w:top w:val="nil"/>
            <w:left w:val="nil"/>
            <w:bottom w:val="nil"/>
            <w:right w:val="nil"/>
          </w:tcBorders>
          <w:tcMar>
            <w:top w:w="0" w:type="dxa"/>
            <w:left w:w="0" w:type="dxa"/>
            <w:bottom w:w="0" w:type="dxa"/>
            <w:right w:w="0" w:type="dxa"/>
          </w:tcMar>
          <w:vAlign w:val="bottom"/>
        </w:tcPr>
        <w:p w14:paraId="2DC11722" w14:textId="77777777" w:rsidR="00F64137" w:rsidRDefault="00F118AE">
          <w:pPr>
            <w:rPr>
              <w:sz w:val="14"/>
              <w:szCs w:val="14"/>
            </w:rPr>
          </w:pPr>
          <w:r>
            <w:rPr>
              <w:sz w:val="14"/>
              <w:szCs w:val="14"/>
            </w:rPr>
            <w:fldChar w:fldCharType="begin"/>
          </w:r>
          <w:r>
            <w:rPr>
              <w:sz w:val="14"/>
              <w:szCs w:val="14"/>
            </w:rPr>
            <w:instrText>PAGE \* ARABIC</w:instrText>
          </w:r>
          <w:r>
            <w:rPr>
              <w:sz w:val="14"/>
              <w:szCs w:val="14"/>
            </w:rPr>
            <w:fldChar w:fldCharType="separate"/>
          </w:r>
          <w:r>
            <w:rPr>
              <w:sz w:val="14"/>
              <w:szCs w:val="14"/>
            </w:rPr>
            <w:t>#</w:t>
          </w:r>
          <w:r>
            <w:rPr>
              <w:sz w:val="14"/>
              <w:szCs w:val="14"/>
            </w:rPr>
            <w:fldChar w:fldCharType="end"/>
          </w:r>
        </w:p>
      </w:tc>
    </w:tr>
  </w:tbl>
  <w:p w14:paraId="3A0D7129" w14:textId="77777777" w:rsidR="00F64137" w:rsidRDefault="00F64137">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F64137" w14:paraId="6562C82F" w14:textId="77777777">
      <w:tc>
        <w:tcPr>
          <w:tcW w:w="4900" w:type="pct"/>
          <w:tcBorders>
            <w:top w:val="nil"/>
            <w:left w:val="nil"/>
            <w:bottom w:val="nil"/>
            <w:right w:val="nil"/>
          </w:tcBorders>
          <w:tcMar>
            <w:top w:w="0" w:type="dxa"/>
            <w:left w:w="0" w:type="dxa"/>
            <w:bottom w:w="0" w:type="dxa"/>
            <w:right w:w="0" w:type="dxa"/>
          </w:tcMar>
          <w:vAlign w:val="bottom"/>
        </w:tcPr>
        <w:p w14:paraId="5E7A0E24" w14:textId="77777777" w:rsidR="00F64137" w:rsidRDefault="00F64137">
          <w:pPr>
            <w:rPr>
              <w:sz w:val="14"/>
              <w:szCs w:val="14"/>
            </w:rPr>
          </w:pPr>
        </w:p>
      </w:tc>
      <w:tc>
        <w:tcPr>
          <w:tcW w:w="100" w:type="pct"/>
          <w:tcBorders>
            <w:top w:val="nil"/>
            <w:left w:val="nil"/>
            <w:bottom w:val="nil"/>
            <w:right w:val="nil"/>
          </w:tcBorders>
          <w:tcMar>
            <w:top w:w="0" w:type="dxa"/>
            <w:left w:w="0" w:type="dxa"/>
            <w:bottom w:w="0" w:type="dxa"/>
            <w:right w:w="0" w:type="dxa"/>
          </w:tcMar>
          <w:vAlign w:val="bottom"/>
        </w:tcPr>
        <w:p w14:paraId="0B7D6A46" w14:textId="77777777" w:rsidR="00F64137" w:rsidRDefault="00F64137">
          <w:pPr>
            <w:rPr>
              <w:sz w:val="14"/>
              <w:szCs w:val="14"/>
            </w:rPr>
          </w:pPr>
        </w:p>
      </w:tc>
    </w:tr>
  </w:tbl>
  <w:p w14:paraId="19A69B3A" w14:textId="77777777" w:rsidR="00F64137" w:rsidRDefault="00F64137">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64859" w14:textId="77777777" w:rsidR="004D33DA" w:rsidRDefault="004D33DA">
      <w:pPr>
        <w:spacing w:line="240" w:lineRule="auto"/>
      </w:pPr>
      <w:r>
        <w:separator/>
      </w:r>
    </w:p>
  </w:footnote>
  <w:footnote w:type="continuationSeparator" w:id="0">
    <w:p w14:paraId="65B76C00" w14:textId="77777777" w:rsidR="004D33DA" w:rsidRDefault="004D33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B2E8" w14:textId="77777777" w:rsidR="00F64137" w:rsidRDefault="00F118AE">
    <w:r>
      <w:rPr>
        <w:noProof/>
      </w:rPr>
      <w:drawing>
        <wp:anchor distT="0" distB="0" distL="114300" distR="114300" simplePos="0" relativeHeight="251659264" behindDoc="0" locked="0" layoutInCell="0" allowOverlap="0" wp14:anchorId="0752A2E7" wp14:editId="08402F38">
          <wp:simplePos x="0" y="0"/>
          <wp:positionH relativeFrom="page">
            <wp:posOffset>5723890</wp:posOffset>
          </wp:positionH>
          <wp:positionV relativeFrom="page">
            <wp:posOffset>539750</wp:posOffset>
          </wp:positionV>
          <wp:extent cx="590550" cy="39560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590550" cy="395605"/>
                  </a:xfrm>
                  <a:prstGeom prst="rect">
                    <a:avLst/>
                  </a:prstGeom>
                </pic:spPr>
              </pic:pic>
            </a:graphicData>
          </a:graphic>
        </wp:anchor>
      </w:drawing>
    </w:r>
    <w:r>
      <w:rPr>
        <w:rFonts w:eastAsia="Arial"/>
        <w:b/>
        <w:bCs/>
      </w:rPr>
      <w:t>MEDIENINFORMATION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7EC5D" w14:textId="77777777" w:rsidR="00F64137" w:rsidRDefault="00F118AE">
    <w:r>
      <w:rPr>
        <w:noProof/>
      </w:rPr>
      <w:drawing>
        <wp:anchor distT="0" distB="0" distL="114300" distR="114300" simplePos="0" relativeHeight="251658240" behindDoc="0" locked="0" layoutInCell="0" allowOverlap="0" wp14:anchorId="21602CC5" wp14:editId="01A2489A">
          <wp:simplePos x="0" y="0"/>
          <wp:positionH relativeFrom="page">
            <wp:posOffset>5723890</wp:posOffset>
          </wp:positionH>
          <wp:positionV relativeFrom="page">
            <wp:posOffset>539750</wp:posOffset>
          </wp:positionV>
          <wp:extent cx="590550" cy="39560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590550" cy="395605"/>
                  </a:xfrm>
                  <a:prstGeom prst="rect">
                    <a:avLst/>
                  </a:prstGeom>
                </pic:spPr>
              </pic:pic>
            </a:graphicData>
          </a:graphic>
        </wp:anchor>
      </w:drawing>
    </w:r>
    <w:r>
      <w:rPr>
        <w:rFonts w:eastAsia="Arial"/>
        <w:b/>
        <w:bCs/>
      </w:rPr>
      <w:t>MEDIENINFORMATION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64137"/>
    <w:rsid w:val="004D33DA"/>
    <w:rsid w:val="007A2D08"/>
    <w:rsid w:val="0099232C"/>
    <w:rsid w:val="00F118AE"/>
    <w:rsid w:val="00F64137"/>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846FA"/>
  <w15:docId w15:val="{7DDFF415-FDBC-434C-9CCA-6A5E1146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color w:val="000000"/>
        <w:sz w:val="24"/>
        <w:szCs w:val="24"/>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ichtaufgelsteErwhnung">
    <w:name w:val="Unresolved Mention"/>
    <w:basedOn w:val="Absatz-Standardschriftart"/>
    <w:uiPriority w:val="99"/>
    <w:semiHidden/>
    <w:unhideWhenUsed/>
    <w:rsid w:val="007A2D08"/>
    <w:rPr>
      <w:color w:val="605E5C"/>
      <w:shd w:val="clear" w:color="auto" w:fill="E1DFDD"/>
    </w:rPr>
  </w:style>
  <w:style w:type="character" w:styleId="BesuchterLink">
    <w:name w:val="FollowedHyperlink"/>
    <w:basedOn w:val="Absatz-Standardschriftart"/>
    <w:uiPriority w:val="99"/>
    <w:semiHidden/>
    <w:unhideWhenUsed/>
    <w:rsid w:val="007A2D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aplusr.de" TargetMode="External"/><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image" Target="media/image14.jpg"/><Relationship Id="rId7" Type="http://schemas.openxmlformats.org/officeDocument/2006/relationships/hyperlink" Target="mailto:pr@aplusr.de" TargetMode="Externa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hyperlink" Target="https://www.instagram.com/aplusr_architekten/" TargetMode="External"/><Relationship Id="rId2" Type="http://schemas.openxmlformats.org/officeDocument/2006/relationships/settings" Target="settings.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4.jpg"/><Relationship Id="rId24" Type="http://schemas.openxmlformats.org/officeDocument/2006/relationships/hyperlink" Target="http://www.aplusr.de/" TargetMode="External"/><Relationship Id="rId5" Type="http://schemas.openxmlformats.org/officeDocument/2006/relationships/endnotes" Target="endnotes.xml"/><Relationship Id="rId15" Type="http://schemas.openxmlformats.org/officeDocument/2006/relationships/image" Target="media/image8.jpg"/><Relationship Id="rId23" Type="http://schemas.openxmlformats.org/officeDocument/2006/relationships/hyperlink" Target="http://www.aplusr.de/" TargetMode="External"/><Relationship Id="rId28"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_rels/header2.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1869</Words>
  <Characters>11780</Characters>
  <Application>Microsoft Office Word</Application>
  <DocSecurity>0</DocSecurity>
  <Lines>98</Lines>
  <Paragraphs>27</Paragraphs>
  <ScaleCrop>false</ScaleCrop>
  <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Bettina Wassermann</cp:lastModifiedBy>
  <cp:revision>3</cp:revision>
  <dcterms:created xsi:type="dcterms:W3CDTF">2026-07-09T11:11:00Z</dcterms:created>
  <dcterms:modified xsi:type="dcterms:W3CDTF">2026-07-14T09:44:00Z</dcterms:modified>
</cp:coreProperties>
</file>