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8F3B1C" w14:textId="77777777" w:rsidR="001D576A" w:rsidRDefault="00000000">
      <w:pPr>
        <w:rPr>
          <w:rFonts w:eastAsia="Arial"/>
          <w:sz w:val="8"/>
          <w:szCs w:val="8"/>
        </w:rPr>
      </w:pPr>
      <w:r>
        <w:rPr>
          <w:b/>
          <w:bCs/>
          <w:sz w:val="32"/>
          <w:szCs w:val="32"/>
        </w:rPr>
        <w:t>Licht, Design und Inspiration</w:t>
      </w:r>
      <w:r>
        <w:rPr>
          <w:b/>
          <w:bCs/>
          <w:sz w:val="32"/>
          <w:szCs w:val="32"/>
        </w:rPr>
        <w:br/>
      </w:r>
      <w:r>
        <w:rPr>
          <w:rFonts w:eastAsia="Arial"/>
        </w:rPr>
        <w:t xml:space="preserve">Mit seinem ganzheitlichen und anspruchsvollen Lichtkonzept ist </w:t>
      </w:r>
      <w:proofErr w:type="spellStart"/>
      <w:r>
        <w:rPr>
          <w:rFonts w:eastAsia="Arial"/>
        </w:rPr>
        <w:t>Deltalight</w:t>
      </w:r>
      <w:proofErr w:type="spellEnd"/>
      <w:r>
        <w:rPr>
          <w:rFonts w:eastAsia="Arial"/>
        </w:rPr>
        <w:t xml:space="preserve"> zentraler Bestandteil des neuen </w:t>
      </w:r>
      <w:proofErr w:type="spellStart"/>
      <w:r>
        <w:rPr>
          <w:rFonts w:eastAsia="Arial"/>
        </w:rPr>
        <w:t>Blomus</w:t>
      </w:r>
      <w:proofErr w:type="spellEnd"/>
      <w:r>
        <w:rPr>
          <w:rFonts w:eastAsia="Arial"/>
        </w:rPr>
        <w:t xml:space="preserve"> Headquarter.</w:t>
      </w:r>
      <w:r>
        <w:rPr>
          <w:rFonts w:eastAsia="Arial"/>
        </w:rPr>
        <w:br/>
      </w:r>
      <w:r>
        <w:rPr>
          <w:rFonts w:eastAsia="Arial"/>
          <w:sz w:val="8"/>
          <w:szCs w:val="8"/>
        </w:rPr>
        <w:br/>
      </w:r>
    </w:p>
    <w:tbl>
      <w:tblPr>
        <w:tblStyle w:val="TabelleEinfach1"/>
        <w:tblW w:w="5000" w:type="pct"/>
        <w:jc w:val="center"/>
        <w:tblLayout w:type="fixed"/>
        <w:tblCellMar>
          <w:left w:w="0" w:type="dxa"/>
          <w:right w:w="227" w:type="dxa"/>
        </w:tblCellMar>
        <w:tblLook w:val="04A0" w:firstRow="1" w:lastRow="0" w:firstColumn="1" w:lastColumn="0" w:noHBand="0" w:noVBand="1"/>
      </w:tblPr>
      <w:tblGrid>
        <w:gridCol w:w="9752"/>
      </w:tblGrid>
      <w:tr w:rsidR="001D576A" w14:paraId="357C3F4A" w14:textId="77777777">
        <w:trPr>
          <w:jc w:val="center"/>
        </w:trPr>
        <w:tc>
          <w:tcPr>
            <w:tcW w:w="5000" w:type="pct"/>
            <w:tcBorders>
              <w:top w:val="nil"/>
              <w:left w:val="nil"/>
              <w:bottom w:val="nil"/>
              <w:right w:val="nil"/>
            </w:tcBorders>
            <w:tcMar>
              <w:top w:w="0" w:type="dxa"/>
              <w:left w:w="0" w:type="dxa"/>
              <w:bottom w:w="0" w:type="dxa"/>
              <w:right w:w="227" w:type="dxa"/>
            </w:tcMar>
          </w:tcPr>
          <w:p w14:paraId="61DB4F40" w14:textId="77777777" w:rsidR="001D576A" w:rsidRDefault="00000000">
            <w:pPr>
              <w:rPr>
                <w:sz w:val="18"/>
                <w:szCs w:val="18"/>
              </w:rPr>
            </w:pPr>
            <w:r>
              <w:rPr>
                <w:noProof/>
                <w:sz w:val="18"/>
                <w:szCs w:val="18"/>
              </w:rPr>
              <w:drawing>
                <wp:inline distT="0" distB="0" distL="0" distR="0" wp14:anchorId="18B27D4C" wp14:editId="127D99DD">
                  <wp:extent cx="3995420" cy="2663825"/>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dpi="0">
                          <a:blip r:embed="rId6"/>
                          <a:srcRect/>
                          <a:stretch>
                            <a:fillRect/>
                          </a:stretch>
                        </pic:blipFill>
                        <pic:spPr>
                          <a:xfrm>
                            <a:off x="0" y="0"/>
                            <a:ext cx="3995420" cy="2663825"/>
                          </a:xfrm>
                          <a:prstGeom prst="rect">
                            <a:avLst/>
                          </a:prstGeom>
                        </pic:spPr>
                      </pic:pic>
                    </a:graphicData>
                  </a:graphic>
                </wp:inline>
              </w:drawing>
            </w:r>
          </w:p>
        </w:tc>
      </w:tr>
    </w:tbl>
    <w:p w14:paraId="7A94C914" w14:textId="77777777" w:rsidR="001D576A" w:rsidRDefault="00000000">
      <w:pPr>
        <w:rPr>
          <w:sz w:val="8"/>
          <w:szCs w:val="8"/>
        </w:rPr>
      </w:pPr>
      <w:r>
        <w:rPr>
          <w:sz w:val="8"/>
          <w:szCs w:val="8"/>
        </w:rPr>
        <w:br/>
      </w:r>
    </w:p>
    <w:tbl>
      <w:tblPr>
        <w:tblStyle w:val="TabelleEinfach1"/>
        <w:tblW w:w="5000" w:type="pct"/>
        <w:tblLayout w:type="fixed"/>
        <w:tblCellMar>
          <w:left w:w="0" w:type="dxa"/>
          <w:right w:w="227" w:type="dxa"/>
        </w:tblCellMar>
        <w:tblLook w:val="04A0" w:firstRow="1" w:lastRow="0" w:firstColumn="1" w:lastColumn="0" w:noHBand="0" w:noVBand="1"/>
      </w:tblPr>
      <w:tblGrid>
        <w:gridCol w:w="2925"/>
        <w:gridCol w:w="2926"/>
        <w:gridCol w:w="3901"/>
      </w:tblGrid>
      <w:tr w:rsidR="001D576A" w14:paraId="5EAB42AE" w14:textId="77777777">
        <w:tc>
          <w:tcPr>
            <w:tcW w:w="3000" w:type="pct"/>
            <w:gridSpan w:val="2"/>
            <w:tcBorders>
              <w:top w:val="nil"/>
              <w:left w:val="nil"/>
              <w:bottom w:val="nil"/>
              <w:right w:val="nil"/>
            </w:tcBorders>
            <w:tcMar>
              <w:top w:w="0" w:type="dxa"/>
              <w:left w:w="0" w:type="dxa"/>
              <w:bottom w:w="0" w:type="dxa"/>
              <w:right w:w="227" w:type="dxa"/>
            </w:tcMar>
          </w:tcPr>
          <w:p w14:paraId="38F3043E" w14:textId="77777777" w:rsidR="001D576A" w:rsidRDefault="00000000">
            <w:pPr>
              <w:spacing w:after="240"/>
              <w:rPr>
                <w:sz w:val="20"/>
                <w:szCs w:val="20"/>
              </w:rPr>
            </w:pPr>
            <w:r>
              <w:rPr>
                <w:i/>
                <w:sz w:val="20"/>
                <w:szCs w:val="20"/>
              </w:rPr>
              <w:t xml:space="preserve">Mit sicherem Gespür für Form, Funktion und Atmosphäre verlieh das Büro Otte Nöcker Planung Architekten + Ingenieure dem </w:t>
            </w:r>
            <w:proofErr w:type="spellStart"/>
            <w:r>
              <w:rPr>
                <w:i/>
                <w:sz w:val="20"/>
                <w:szCs w:val="20"/>
              </w:rPr>
              <w:t>Blomus</w:t>
            </w:r>
            <w:proofErr w:type="spellEnd"/>
            <w:r>
              <w:rPr>
                <w:i/>
                <w:sz w:val="20"/>
                <w:szCs w:val="20"/>
              </w:rPr>
              <w:t xml:space="preserve">-Headquarter im sauerländischen Sundern ein neues Gesicht. Simon </w:t>
            </w:r>
            <w:proofErr w:type="spellStart"/>
            <w:r>
              <w:rPr>
                <w:i/>
                <w:sz w:val="20"/>
                <w:szCs w:val="20"/>
              </w:rPr>
              <w:t>Winkelnkemper</w:t>
            </w:r>
            <w:proofErr w:type="spellEnd"/>
            <w:r>
              <w:rPr>
                <w:i/>
                <w:sz w:val="20"/>
                <w:szCs w:val="20"/>
              </w:rPr>
              <w:t xml:space="preserve"> aus dem </w:t>
            </w:r>
            <w:proofErr w:type="spellStart"/>
            <w:r>
              <w:rPr>
                <w:i/>
                <w:sz w:val="20"/>
                <w:szCs w:val="20"/>
              </w:rPr>
              <w:t>Deltalight</w:t>
            </w:r>
            <w:proofErr w:type="spellEnd"/>
            <w:r>
              <w:rPr>
                <w:i/>
                <w:sz w:val="20"/>
                <w:szCs w:val="20"/>
              </w:rPr>
              <w:t xml:space="preserve">-Team begleitete den Prozess eng und trieb die konzeptionelle Verzahnung von Architektur und Licht maßgeblich voran. Auf diese Weise wurde früh die Grundlage für das ganzheitliche Lichtkonzept gelegt. Aus der behutsamen Sanierung eines ehemaligen Fabrikgebäudes mit modernem Anbau entstand an der Mescheder Straße ein repräsentativer Firmensitz, der funktionale Arbeitswelten und großzügige </w:t>
            </w:r>
            <w:proofErr w:type="spellStart"/>
            <w:r>
              <w:rPr>
                <w:i/>
                <w:sz w:val="20"/>
                <w:szCs w:val="20"/>
              </w:rPr>
              <w:t>Showroomflächen</w:t>
            </w:r>
            <w:proofErr w:type="spellEnd"/>
            <w:r>
              <w:rPr>
                <w:i/>
                <w:sz w:val="20"/>
                <w:szCs w:val="20"/>
              </w:rPr>
              <w:t xml:space="preserve"> für das designorientierte Produktsortiment von </w:t>
            </w:r>
            <w:proofErr w:type="spellStart"/>
            <w:r>
              <w:rPr>
                <w:i/>
                <w:sz w:val="20"/>
                <w:szCs w:val="20"/>
              </w:rPr>
              <w:t>Blomus</w:t>
            </w:r>
            <w:proofErr w:type="spellEnd"/>
            <w:r>
              <w:rPr>
                <w:i/>
                <w:sz w:val="20"/>
                <w:szCs w:val="20"/>
              </w:rPr>
              <w:t xml:space="preserve"> vereint. Moderne, offene Architektur mit viel Glas, einem großzügigen Lichthof und einer klaren Formensprache bildet die ideale Kulisse für das anspruchsvolle Lichtkonzept von </w:t>
            </w:r>
            <w:proofErr w:type="spellStart"/>
            <w:r>
              <w:rPr>
                <w:i/>
                <w:sz w:val="20"/>
                <w:szCs w:val="20"/>
              </w:rPr>
              <w:t>Deltalight</w:t>
            </w:r>
            <w:proofErr w:type="spellEnd"/>
            <w:r>
              <w:rPr>
                <w:i/>
                <w:sz w:val="20"/>
                <w:szCs w:val="20"/>
              </w:rPr>
              <w:t>.</w:t>
            </w:r>
          </w:p>
          <w:p w14:paraId="5DF6A1A7" w14:textId="77777777" w:rsidR="001D576A" w:rsidRDefault="00000000">
            <w:pPr>
              <w:spacing w:after="240"/>
              <w:rPr>
                <w:sz w:val="20"/>
                <w:szCs w:val="20"/>
              </w:rPr>
            </w:pPr>
            <w:r>
              <w:rPr>
                <w:sz w:val="20"/>
                <w:szCs w:val="20"/>
              </w:rPr>
              <w:t xml:space="preserve">Von Anfang an wurde ein ganzheitlicher Gestaltungsansatz verfolgt, bei dem Architektur, Innenarchitektur und Lichtdesign zu einer harmonischen Einheit verschmelzen. Das Lichtkonzept betont die klare Formensprache und das Designverständnis des international bekannten Interior-Labels </w:t>
            </w:r>
            <w:proofErr w:type="spellStart"/>
            <w:r>
              <w:rPr>
                <w:sz w:val="20"/>
                <w:szCs w:val="20"/>
              </w:rPr>
              <w:t>Blomus</w:t>
            </w:r>
            <w:proofErr w:type="spellEnd"/>
            <w:r>
              <w:rPr>
                <w:sz w:val="20"/>
                <w:szCs w:val="20"/>
              </w:rPr>
              <w:t>: dezent, hochwertig und bis ins Detail abgestimmt. Dieses Leitmotiv zieht sich konsequent durch das gesamte Gebäude – von den modernen Großraumbüros über die lichtdurchfluteten Atrien im Obergeschoss bis hin zum großzügigen Showroom mit seiner charakteristischen runden Theke.</w:t>
            </w:r>
          </w:p>
          <w:p w14:paraId="59A4696B" w14:textId="77777777" w:rsidR="001D576A" w:rsidRDefault="00000000">
            <w:pPr>
              <w:spacing w:after="240"/>
              <w:rPr>
                <w:sz w:val="20"/>
                <w:szCs w:val="20"/>
              </w:rPr>
            </w:pPr>
            <w:r>
              <w:rPr>
                <w:b/>
                <w:sz w:val="20"/>
                <w:szCs w:val="20"/>
              </w:rPr>
              <w:lastRenderedPageBreak/>
              <w:t>Licht als integraler Bestandteil der Raumarchitektur</w:t>
            </w:r>
          </w:p>
          <w:p w14:paraId="136D2157" w14:textId="77777777" w:rsidR="001D576A" w:rsidRDefault="00000000">
            <w:pPr>
              <w:spacing w:after="240"/>
              <w:rPr>
                <w:sz w:val="20"/>
                <w:szCs w:val="20"/>
              </w:rPr>
            </w:pPr>
            <w:r>
              <w:rPr>
                <w:sz w:val="20"/>
                <w:szCs w:val="20"/>
              </w:rPr>
              <w:t xml:space="preserve">Das Beleuchtungskonzept von </w:t>
            </w:r>
            <w:proofErr w:type="spellStart"/>
            <w:r>
              <w:rPr>
                <w:sz w:val="20"/>
                <w:szCs w:val="20"/>
              </w:rPr>
              <w:t>Deltalight</w:t>
            </w:r>
            <w:proofErr w:type="spellEnd"/>
            <w:r>
              <w:rPr>
                <w:sz w:val="20"/>
                <w:szCs w:val="20"/>
              </w:rPr>
              <w:t xml:space="preserve"> ist ein essenzielles Gestaltungselement, das die Architektur betont und die Markenästhetik von </w:t>
            </w:r>
            <w:proofErr w:type="spellStart"/>
            <w:r>
              <w:rPr>
                <w:sz w:val="20"/>
                <w:szCs w:val="20"/>
              </w:rPr>
              <w:t>Blomus</w:t>
            </w:r>
            <w:proofErr w:type="spellEnd"/>
            <w:r>
              <w:rPr>
                <w:sz w:val="20"/>
                <w:szCs w:val="20"/>
              </w:rPr>
              <w:t xml:space="preserve"> wirkungsvoll inszeniert. Dafür entwickelte das Lichtplanungs-Team ein flexibles System aus präzise abgestimmten Lichtlösungen, die sich differenziert an die jeweiligen Funktionsbereiche anpassen. Die Arbeitsplatzbeleuchtung wird über das modulare </w:t>
            </w:r>
            <w:proofErr w:type="spellStart"/>
            <w:r>
              <w:rPr>
                <w:sz w:val="20"/>
                <w:szCs w:val="20"/>
              </w:rPr>
              <w:t>Soliscape</w:t>
            </w:r>
            <w:proofErr w:type="spellEnd"/>
            <w:r>
              <w:rPr>
                <w:sz w:val="20"/>
                <w:szCs w:val="20"/>
              </w:rPr>
              <w:t>-System realisiert, das nicht nur eine gleichmäßige Ausleuchtung schafft, sondern gleichzeitig die Raumakustik verbessert. Herkömmliche Akustikpaneele werden durch eine technisch wie gestalterisch integrierte Lösung ersetzt.</w:t>
            </w:r>
          </w:p>
          <w:p w14:paraId="5CA4B68F" w14:textId="77777777" w:rsidR="001D576A" w:rsidRDefault="00000000">
            <w:pPr>
              <w:spacing w:after="240"/>
              <w:rPr>
                <w:sz w:val="20"/>
                <w:szCs w:val="20"/>
              </w:rPr>
            </w:pPr>
            <w:r>
              <w:rPr>
                <w:b/>
                <w:sz w:val="20"/>
                <w:szCs w:val="20"/>
              </w:rPr>
              <w:t>Inszenierung ohne visuelle Ablenkung</w:t>
            </w:r>
          </w:p>
          <w:p w14:paraId="35FC6F61" w14:textId="77777777" w:rsidR="001D576A" w:rsidRDefault="00000000">
            <w:pPr>
              <w:spacing w:after="240"/>
              <w:rPr>
                <w:sz w:val="20"/>
                <w:szCs w:val="20"/>
              </w:rPr>
            </w:pPr>
            <w:r>
              <w:rPr>
                <w:sz w:val="20"/>
                <w:szCs w:val="20"/>
              </w:rPr>
              <w:t xml:space="preserve">Im Showroom liegt der Fokus auf einer besonders reduzierten und präzisen Lichtgestaltung, die den Charakter der Produkte ohne visuelle Ablenkung hervorhebt. Hier kommt das </w:t>
            </w:r>
            <w:proofErr w:type="spellStart"/>
            <w:r>
              <w:rPr>
                <w:sz w:val="20"/>
                <w:szCs w:val="20"/>
              </w:rPr>
              <w:t>Splitline</w:t>
            </w:r>
            <w:proofErr w:type="spellEnd"/>
            <w:r>
              <w:rPr>
                <w:sz w:val="20"/>
                <w:szCs w:val="20"/>
              </w:rPr>
              <w:t>-/</w:t>
            </w:r>
            <w:proofErr w:type="spellStart"/>
            <w:r>
              <w:rPr>
                <w:sz w:val="20"/>
                <w:szCs w:val="20"/>
              </w:rPr>
              <w:t>Shiftlinesystem</w:t>
            </w:r>
            <w:proofErr w:type="spellEnd"/>
            <w:r>
              <w:rPr>
                <w:sz w:val="20"/>
                <w:szCs w:val="20"/>
              </w:rPr>
              <w:t xml:space="preserve"> zum Einsatz, in das die nahezu unsichtbaren Dot.Com-Leuchten bündig integriert sind. Ihre dezenten Lichtpunkte folgen dem Prinzip „Licht, aber keine Leuchte“ und ermöglichen eine Inszenierung ganz ohne visuelle Ablenkung. Ergänzend dazu schaffen flexibel ausrichtbare Spy-Strahler gezielte Akzente, die Produkte punktgenau hervorheben und unterschiedliche Präsentationssituationen unterstützen.</w:t>
            </w:r>
          </w:p>
          <w:p w14:paraId="3049B781" w14:textId="77777777" w:rsidR="001D576A" w:rsidRDefault="00000000">
            <w:pPr>
              <w:spacing w:after="240"/>
              <w:rPr>
                <w:sz w:val="20"/>
                <w:szCs w:val="20"/>
              </w:rPr>
            </w:pPr>
            <w:r>
              <w:rPr>
                <w:sz w:val="20"/>
                <w:szCs w:val="20"/>
              </w:rPr>
              <w:t>Räumliche Tiefe entsteht durch markante Lichtobjekte wie die grafisch klar gestalteten Superloop-Leuchten, deren kreisrunde Form eine elegante Lichtstimmung erzeugt. Die Multinova betont zusätzlich Raumachsen und verstärkt das architektonische Konzept durch stimmungsvolle Lichtakzente.</w:t>
            </w:r>
          </w:p>
          <w:p w14:paraId="17118C7C" w14:textId="77777777" w:rsidR="001D576A" w:rsidRDefault="00000000">
            <w:pPr>
              <w:spacing w:after="240"/>
              <w:rPr>
                <w:sz w:val="20"/>
                <w:szCs w:val="20"/>
              </w:rPr>
            </w:pPr>
            <w:r>
              <w:rPr>
                <w:b/>
                <w:sz w:val="20"/>
                <w:szCs w:val="20"/>
              </w:rPr>
              <w:t>Materialien, Texturen und Oberflächen bewahren ihren natürlichen Charakter</w:t>
            </w:r>
          </w:p>
          <w:p w14:paraId="17472281" w14:textId="77777777" w:rsidR="001D576A" w:rsidRDefault="00000000">
            <w:pPr>
              <w:spacing w:after="240"/>
              <w:rPr>
                <w:sz w:val="20"/>
                <w:szCs w:val="20"/>
              </w:rPr>
            </w:pPr>
            <w:r>
              <w:rPr>
                <w:sz w:val="20"/>
                <w:szCs w:val="20"/>
              </w:rPr>
              <w:t xml:space="preserve">In entscheidungsrelevanten Bereichen wie Geschäftsführungsbüros und Konferenzräumen kommen Leuchten mit Natural Light-Technologie (NLT) zum Einsatz. Aufgrund eines bewusst erhöhten Farbwiedergabewert von CRI &gt; 98 – etwa in </w:t>
            </w:r>
            <w:proofErr w:type="spellStart"/>
            <w:r>
              <w:rPr>
                <w:sz w:val="20"/>
                <w:szCs w:val="20"/>
              </w:rPr>
              <w:t>Soliscape</w:t>
            </w:r>
            <w:proofErr w:type="spellEnd"/>
            <w:r>
              <w:rPr>
                <w:sz w:val="20"/>
                <w:szCs w:val="20"/>
              </w:rPr>
              <w:t xml:space="preserve"> sowie in </w:t>
            </w:r>
            <w:proofErr w:type="spellStart"/>
            <w:r>
              <w:rPr>
                <w:sz w:val="20"/>
                <w:szCs w:val="20"/>
              </w:rPr>
              <w:t>Shiftline</w:t>
            </w:r>
            <w:proofErr w:type="spellEnd"/>
            <w:r>
              <w:rPr>
                <w:sz w:val="20"/>
                <w:szCs w:val="20"/>
              </w:rPr>
              <w:t xml:space="preserve">- und </w:t>
            </w:r>
            <w:proofErr w:type="spellStart"/>
            <w:r>
              <w:rPr>
                <w:sz w:val="20"/>
                <w:szCs w:val="20"/>
              </w:rPr>
              <w:t>Splitline</w:t>
            </w:r>
            <w:proofErr w:type="spellEnd"/>
            <w:r>
              <w:rPr>
                <w:sz w:val="20"/>
                <w:szCs w:val="20"/>
              </w:rPr>
              <w:t>-Systemen – erscheinen Materialien, Texturen und Oberflächen besonders natürlich. Das ist vor allem dort entscheidend, wo neue Materialen oder Muster beurteilt werden. Alle Systeme basieren zudem auf moderner LED-Technologie und gewährleisten eine energieeffiziente, nachhaltige und wartungsarme Beleuchtung.</w:t>
            </w:r>
          </w:p>
          <w:p w14:paraId="1F035DD8" w14:textId="77777777" w:rsidR="001D576A" w:rsidRDefault="00000000">
            <w:pPr>
              <w:spacing w:after="240"/>
              <w:rPr>
                <w:sz w:val="20"/>
                <w:szCs w:val="20"/>
              </w:rPr>
            </w:pPr>
            <w:r>
              <w:rPr>
                <w:sz w:val="20"/>
                <w:szCs w:val="20"/>
              </w:rPr>
              <w:t xml:space="preserve">Insgesamt schafft die Kombination aus Akzent-, Arbeits- und Ambient-Beleuchtung ein einheitliches, hochwertiges Lichtbild, </w:t>
            </w:r>
            <w:r>
              <w:rPr>
                <w:sz w:val="20"/>
                <w:szCs w:val="20"/>
              </w:rPr>
              <w:lastRenderedPageBreak/>
              <w:t>das sich flexibel an wechselnde Nutzungssituationen anpasst – von konzentrierten Büroarbeiten bis hin zu Veranstaltungen im Showroom. So entsteht eine Umgebung, die sowohl funktional überzeugt als auch das Wohlbefinden der Nutzer positiv beeinflusst.</w:t>
            </w:r>
          </w:p>
          <w:p w14:paraId="5F33FD09" w14:textId="77777777" w:rsidR="001D576A" w:rsidRDefault="00000000">
            <w:pPr>
              <w:spacing w:after="240"/>
              <w:rPr>
                <w:sz w:val="20"/>
                <w:szCs w:val="20"/>
              </w:rPr>
            </w:pPr>
            <w:r>
              <w:rPr>
                <w:b/>
                <w:sz w:val="20"/>
                <w:szCs w:val="20"/>
              </w:rPr>
              <w:t>Atmosphäre, Funktionalität und Markenidentität in perfekter Balance</w:t>
            </w:r>
          </w:p>
          <w:p w14:paraId="687F2CBE" w14:textId="77777777" w:rsidR="001D576A" w:rsidRDefault="00000000">
            <w:pPr>
              <w:spacing w:after="240"/>
              <w:rPr>
                <w:sz w:val="20"/>
                <w:szCs w:val="20"/>
              </w:rPr>
            </w:pPr>
            <w:r>
              <w:rPr>
                <w:sz w:val="20"/>
                <w:szCs w:val="20"/>
              </w:rPr>
              <w:t xml:space="preserve">Das neue </w:t>
            </w:r>
            <w:proofErr w:type="spellStart"/>
            <w:r>
              <w:rPr>
                <w:sz w:val="20"/>
                <w:szCs w:val="20"/>
              </w:rPr>
              <w:t>Blomus</w:t>
            </w:r>
            <w:proofErr w:type="spellEnd"/>
            <w:r>
              <w:rPr>
                <w:sz w:val="20"/>
                <w:szCs w:val="20"/>
              </w:rPr>
              <w:t xml:space="preserve"> HQ lebt von seiner minimalistischen Ästhetik und einer hochwertigen Materialwahl, die durch die präzise Lichtgestaltung von </w:t>
            </w:r>
            <w:proofErr w:type="spellStart"/>
            <w:r>
              <w:rPr>
                <w:sz w:val="20"/>
                <w:szCs w:val="20"/>
              </w:rPr>
              <w:t>Deltalight</w:t>
            </w:r>
            <w:proofErr w:type="spellEnd"/>
            <w:r>
              <w:rPr>
                <w:sz w:val="20"/>
                <w:szCs w:val="20"/>
              </w:rPr>
              <w:t xml:space="preserve"> noch stärker zur Geltung gebracht wird. „Wir haben bewusst auf eine klare, zurückhaltende Leuchtenintegration gesetzt, die das Architektur- und Interior-Design ergänzt, ohne es zu überlagern“, erläutert Simon </w:t>
            </w:r>
            <w:proofErr w:type="spellStart"/>
            <w:r>
              <w:rPr>
                <w:sz w:val="20"/>
                <w:szCs w:val="20"/>
              </w:rPr>
              <w:t>Winkelnkemper</w:t>
            </w:r>
            <w:proofErr w:type="spellEnd"/>
            <w:r>
              <w:rPr>
                <w:sz w:val="20"/>
                <w:szCs w:val="20"/>
              </w:rPr>
              <w:t xml:space="preserve">, „das Licht soll die Marke </w:t>
            </w:r>
            <w:proofErr w:type="spellStart"/>
            <w:r>
              <w:rPr>
                <w:sz w:val="20"/>
                <w:szCs w:val="20"/>
              </w:rPr>
              <w:t>Blomus</w:t>
            </w:r>
            <w:proofErr w:type="spellEnd"/>
            <w:r>
              <w:rPr>
                <w:sz w:val="20"/>
                <w:szCs w:val="20"/>
              </w:rPr>
              <w:t xml:space="preserve"> spürbar machen.“</w:t>
            </w:r>
          </w:p>
          <w:p w14:paraId="71E45321" w14:textId="77777777" w:rsidR="001D576A" w:rsidRDefault="00000000">
            <w:pPr>
              <w:spacing w:after="240"/>
              <w:rPr>
                <w:sz w:val="20"/>
                <w:szCs w:val="20"/>
              </w:rPr>
            </w:pPr>
            <w:r>
              <w:rPr>
                <w:b/>
                <w:sz w:val="20"/>
                <w:szCs w:val="20"/>
              </w:rPr>
              <w:t>Klare Lichtlenkung ohne Abstrahlung in den Nachthimmel</w:t>
            </w:r>
          </w:p>
          <w:p w14:paraId="5F561E95" w14:textId="77777777" w:rsidR="001D576A" w:rsidRDefault="00000000">
            <w:pPr>
              <w:spacing w:after="240"/>
              <w:rPr>
                <w:sz w:val="20"/>
                <w:szCs w:val="20"/>
              </w:rPr>
            </w:pPr>
            <w:r>
              <w:rPr>
                <w:sz w:val="20"/>
                <w:szCs w:val="20"/>
              </w:rPr>
              <w:t xml:space="preserve">Die offenen Flächen profitieren vom neuen Lichthof im Erdgeschoss, der Tageslicht und gezielte Außenbeleuchtung harmonisch verbindet. Spotstrahler setzen dabei markante Akzente – besonders auf die Outdoorküche, die als kommunikatives Herzstück inszeniert wird. In einem Atrium hebt feines </w:t>
            </w:r>
            <w:proofErr w:type="spellStart"/>
            <w:r>
              <w:rPr>
                <w:sz w:val="20"/>
                <w:szCs w:val="20"/>
              </w:rPr>
              <w:t>Spix</w:t>
            </w:r>
            <w:proofErr w:type="spellEnd"/>
            <w:r>
              <w:rPr>
                <w:sz w:val="20"/>
                <w:szCs w:val="20"/>
              </w:rPr>
              <w:t xml:space="preserve">-Linsenlicht einen Baum dezent, aber wirkungsvoll hervor. Fassaden- und Eingangsbeleuchtung sowie die Betonwand mit </w:t>
            </w:r>
            <w:proofErr w:type="spellStart"/>
            <w:r>
              <w:rPr>
                <w:sz w:val="20"/>
                <w:szCs w:val="20"/>
              </w:rPr>
              <w:t>Blomus</w:t>
            </w:r>
            <w:proofErr w:type="spellEnd"/>
            <w:r>
              <w:rPr>
                <w:sz w:val="20"/>
                <w:szCs w:val="20"/>
              </w:rPr>
              <w:t>-Logo sind so geplant, dass das Licht punktgenau wirkt. Die spezielle Linsentechnik sorgt dafür, dass Licht nur dorthin gelangt, wo es gebraucht wird – ein bewusster Ansatz zur Vermeidung von Lichtverschmutzung und zur klaren Lichtlenkung ohne Abstrahlung in den Nachthimmel.</w:t>
            </w:r>
          </w:p>
          <w:p w14:paraId="05E0353D" w14:textId="77777777" w:rsidR="001D576A" w:rsidRDefault="00000000">
            <w:pPr>
              <w:spacing w:after="240"/>
              <w:rPr>
                <w:sz w:val="20"/>
                <w:szCs w:val="20"/>
              </w:rPr>
            </w:pPr>
            <w:r>
              <w:rPr>
                <w:sz w:val="20"/>
                <w:szCs w:val="20"/>
              </w:rPr>
              <w:t>Das Lichtkonzept stärkt somit nicht nur die Arbeitsqualität, sondern prägt auch die Identität des Unternehmens und seiner Produkte. Dabei entstehen differenzierte Atmosphären, die unterschiedliche Bedürfnisse – von Konzentration bis Kommunikation – optimal unterstützen.</w:t>
            </w:r>
          </w:p>
          <w:p w14:paraId="05672959" w14:textId="77777777" w:rsidR="001D576A" w:rsidRDefault="00000000">
            <w:pPr>
              <w:spacing w:after="240"/>
              <w:rPr>
                <w:sz w:val="20"/>
                <w:szCs w:val="20"/>
              </w:rPr>
            </w:pPr>
            <w:r>
              <w:rPr>
                <w:sz w:val="20"/>
                <w:szCs w:val="20"/>
              </w:rPr>
              <w:t xml:space="preserve">Die gelungene Umsetzung des </w:t>
            </w:r>
            <w:proofErr w:type="spellStart"/>
            <w:r>
              <w:rPr>
                <w:sz w:val="20"/>
                <w:szCs w:val="20"/>
              </w:rPr>
              <w:t>Blomus</w:t>
            </w:r>
            <w:proofErr w:type="spellEnd"/>
            <w:r>
              <w:rPr>
                <w:sz w:val="20"/>
                <w:szCs w:val="20"/>
              </w:rPr>
              <w:t xml:space="preserve"> Headquarter ist das Ergebnis der engen Zusammenarbeit zwischen dem Architekturbüro Otte Nöcker und dem Lichtplanungs-Team von </w:t>
            </w:r>
            <w:proofErr w:type="spellStart"/>
            <w:r>
              <w:rPr>
                <w:sz w:val="20"/>
                <w:szCs w:val="20"/>
              </w:rPr>
              <w:t>Deltalight</w:t>
            </w:r>
            <w:proofErr w:type="spellEnd"/>
            <w:r>
              <w:rPr>
                <w:sz w:val="20"/>
                <w:szCs w:val="20"/>
              </w:rPr>
              <w:t xml:space="preserve">. „Wir betrachten Licht immer als integralen Bestandteil der Architektur und des Designs. Nur so entsteht eine harmonische Einheit, die Menschen inspiriert und Räume belebt“, fasst </w:t>
            </w:r>
            <w:proofErr w:type="spellStart"/>
            <w:r>
              <w:rPr>
                <w:sz w:val="20"/>
                <w:szCs w:val="20"/>
              </w:rPr>
              <w:t>Winkelnkemper</w:t>
            </w:r>
            <w:proofErr w:type="spellEnd"/>
            <w:r>
              <w:rPr>
                <w:sz w:val="20"/>
                <w:szCs w:val="20"/>
              </w:rPr>
              <w:t xml:space="preserve"> zusammen. Das Projekt zeigt, wie durch präzise Lichtplanung, hochwertige Produkte und ein ganzheitliches Verständnis für Raum und Marke eine neue Arbeitswelt entstehen kann, die Design, Funktionalität und </w:t>
            </w:r>
            <w:r>
              <w:rPr>
                <w:sz w:val="20"/>
                <w:szCs w:val="20"/>
              </w:rPr>
              <w:lastRenderedPageBreak/>
              <w:t>Nachhaltigkeit miteinander vereint.</w:t>
            </w:r>
          </w:p>
          <w:p w14:paraId="61A9FA0C" w14:textId="77777777" w:rsidR="001D576A" w:rsidRDefault="00000000">
            <w:pPr>
              <w:spacing w:after="240"/>
              <w:rPr>
                <w:sz w:val="20"/>
                <w:szCs w:val="20"/>
              </w:rPr>
            </w:pPr>
            <w:r>
              <w:rPr>
                <w:b/>
                <w:sz w:val="20"/>
                <w:szCs w:val="20"/>
              </w:rPr>
              <w:t>Daten und Fakten:</w:t>
            </w:r>
          </w:p>
          <w:p w14:paraId="50EA7979" w14:textId="54398479" w:rsidR="001D576A" w:rsidRDefault="00000000" w:rsidP="001E2192">
            <w:pPr>
              <w:spacing w:after="240"/>
              <w:rPr>
                <w:sz w:val="20"/>
                <w:szCs w:val="20"/>
              </w:rPr>
            </w:pPr>
            <w:r>
              <w:rPr>
                <w:sz w:val="20"/>
                <w:szCs w:val="20"/>
              </w:rPr>
              <w:t xml:space="preserve">Projekt: </w:t>
            </w:r>
            <w:proofErr w:type="spellStart"/>
            <w:r>
              <w:rPr>
                <w:sz w:val="20"/>
                <w:szCs w:val="20"/>
              </w:rPr>
              <w:t>Blomus</w:t>
            </w:r>
            <w:proofErr w:type="spellEnd"/>
            <w:r>
              <w:rPr>
                <w:sz w:val="20"/>
                <w:szCs w:val="20"/>
              </w:rPr>
              <w:t xml:space="preserve"> HQ in Sundern</w:t>
            </w:r>
            <w:r>
              <w:rPr>
                <w:sz w:val="20"/>
                <w:szCs w:val="20"/>
              </w:rPr>
              <w:br/>
              <w:t xml:space="preserve">Architektur: Otte-Nöcker-Planung </w:t>
            </w:r>
            <w:proofErr w:type="spellStart"/>
            <w:r>
              <w:rPr>
                <w:sz w:val="20"/>
                <w:szCs w:val="20"/>
              </w:rPr>
              <w:t>Architekten+Ingenieure</w:t>
            </w:r>
            <w:proofErr w:type="spellEnd"/>
            <w:r>
              <w:rPr>
                <w:sz w:val="20"/>
                <w:szCs w:val="20"/>
              </w:rPr>
              <w:t xml:space="preserve">, </w:t>
            </w:r>
            <w:hyperlink r:id="rId7">
              <w:r>
                <w:rPr>
                  <w:rStyle w:val="Hyperlink"/>
                  <w:color w:val="000000"/>
                  <w:sz w:val="20"/>
                  <w:szCs w:val="20"/>
                </w:rPr>
                <w:t>Home | ONP</w:t>
              </w:r>
            </w:hyperlink>
            <w:r>
              <w:rPr>
                <w:sz w:val="20"/>
                <w:szCs w:val="20"/>
              </w:rPr>
              <w:br/>
              <w:t>Fertigstellung: Herbst 2025</w:t>
            </w:r>
            <w:r>
              <w:rPr>
                <w:sz w:val="20"/>
                <w:szCs w:val="20"/>
              </w:rPr>
              <w:br/>
            </w:r>
            <w:r w:rsidR="001E2192" w:rsidRPr="001E2192">
              <w:rPr>
                <w:sz w:val="20"/>
                <w:szCs w:val="20"/>
              </w:rPr>
              <w:t>Nutzflächen:</w:t>
            </w:r>
            <w:r w:rsidR="001E2192">
              <w:rPr>
                <w:sz w:val="20"/>
                <w:szCs w:val="20"/>
              </w:rPr>
              <w:br/>
            </w:r>
            <w:r w:rsidR="001E2192" w:rsidRPr="001E2192">
              <w:rPr>
                <w:sz w:val="20"/>
                <w:szCs w:val="20"/>
              </w:rPr>
              <w:t>Erdgeschoss 1.610 m2</w:t>
            </w:r>
            <w:r w:rsidR="001E2192">
              <w:rPr>
                <w:sz w:val="20"/>
                <w:szCs w:val="20"/>
              </w:rPr>
              <w:br/>
            </w:r>
            <w:r w:rsidR="001E2192" w:rsidRPr="001E2192">
              <w:rPr>
                <w:sz w:val="20"/>
                <w:szCs w:val="20"/>
              </w:rPr>
              <w:t>1.Obergeschoss: 953 m2</w:t>
            </w:r>
            <w:r w:rsidR="001E2192">
              <w:rPr>
                <w:sz w:val="20"/>
                <w:szCs w:val="20"/>
              </w:rPr>
              <w:br/>
            </w:r>
            <w:r w:rsidR="001E2192" w:rsidRPr="001E2192">
              <w:rPr>
                <w:sz w:val="20"/>
                <w:szCs w:val="20"/>
              </w:rPr>
              <w:t>2. Obergeschoss: 535 m2 </w:t>
            </w:r>
            <w:r>
              <w:rPr>
                <w:sz w:val="20"/>
                <w:szCs w:val="20"/>
              </w:rPr>
              <w:br/>
            </w:r>
            <w:proofErr w:type="spellStart"/>
            <w:r>
              <w:rPr>
                <w:sz w:val="20"/>
                <w:szCs w:val="20"/>
              </w:rPr>
              <w:t>Deltalight</w:t>
            </w:r>
            <w:proofErr w:type="spellEnd"/>
            <w:r>
              <w:rPr>
                <w:sz w:val="20"/>
                <w:szCs w:val="20"/>
              </w:rPr>
              <w:t xml:space="preserve">-Leuchten: </w:t>
            </w:r>
            <w:proofErr w:type="spellStart"/>
            <w:r>
              <w:rPr>
                <w:sz w:val="20"/>
                <w:szCs w:val="20"/>
              </w:rPr>
              <w:t>Soliscape</w:t>
            </w:r>
            <w:proofErr w:type="spellEnd"/>
            <w:r>
              <w:rPr>
                <w:sz w:val="20"/>
                <w:szCs w:val="20"/>
              </w:rPr>
              <w:t xml:space="preserve">, </w:t>
            </w:r>
            <w:proofErr w:type="spellStart"/>
            <w:r>
              <w:rPr>
                <w:sz w:val="20"/>
                <w:szCs w:val="20"/>
              </w:rPr>
              <w:t>Splitline</w:t>
            </w:r>
            <w:proofErr w:type="spellEnd"/>
            <w:r>
              <w:rPr>
                <w:sz w:val="20"/>
                <w:szCs w:val="20"/>
              </w:rPr>
              <w:t xml:space="preserve"> &amp; </w:t>
            </w:r>
            <w:proofErr w:type="spellStart"/>
            <w:r>
              <w:rPr>
                <w:sz w:val="20"/>
                <w:szCs w:val="20"/>
              </w:rPr>
              <w:t>Shiftline</w:t>
            </w:r>
            <w:proofErr w:type="spellEnd"/>
            <w:r>
              <w:rPr>
                <w:sz w:val="20"/>
                <w:szCs w:val="20"/>
              </w:rPr>
              <w:t xml:space="preserve"> Magnetschienensystem mit Spy Strahlern und Dot.com außerdem Multinova und Superloops, </w:t>
            </w:r>
            <w:proofErr w:type="spellStart"/>
            <w:r>
              <w:rPr>
                <w:sz w:val="20"/>
                <w:szCs w:val="20"/>
              </w:rPr>
              <w:t>Frax</w:t>
            </w:r>
            <w:proofErr w:type="spellEnd"/>
            <w:r>
              <w:rPr>
                <w:sz w:val="20"/>
                <w:szCs w:val="20"/>
              </w:rPr>
              <w:t xml:space="preserve">, </w:t>
            </w:r>
            <w:proofErr w:type="spellStart"/>
            <w:r>
              <w:rPr>
                <w:sz w:val="20"/>
                <w:szCs w:val="20"/>
              </w:rPr>
              <w:t>Logic</w:t>
            </w:r>
            <w:proofErr w:type="spellEnd"/>
            <w:r>
              <w:rPr>
                <w:sz w:val="20"/>
                <w:szCs w:val="20"/>
              </w:rPr>
              <w:t xml:space="preserve"> Linear</w:t>
            </w:r>
          </w:p>
          <w:p w14:paraId="4E42EC00" w14:textId="1E4DA202" w:rsidR="001D576A" w:rsidRDefault="00000000">
            <w:pPr>
              <w:rPr>
                <w:sz w:val="20"/>
                <w:szCs w:val="20"/>
              </w:rPr>
            </w:pPr>
            <w:r>
              <w:rPr>
                <w:sz w:val="20"/>
                <w:szCs w:val="20"/>
              </w:rPr>
              <w:t xml:space="preserve">Wevelgem (BE) / Übach-Palenberg (DE), im </w:t>
            </w:r>
            <w:r w:rsidR="001E2192">
              <w:rPr>
                <w:sz w:val="20"/>
                <w:szCs w:val="20"/>
              </w:rPr>
              <w:t xml:space="preserve">Januar </w:t>
            </w:r>
            <w:r>
              <w:rPr>
                <w:sz w:val="20"/>
                <w:szCs w:val="20"/>
              </w:rPr>
              <w:t>202</w:t>
            </w:r>
            <w:r w:rsidR="001E2192">
              <w:rPr>
                <w:sz w:val="20"/>
                <w:szCs w:val="20"/>
              </w:rPr>
              <w:t>6</w:t>
            </w:r>
            <w:r>
              <w:rPr>
                <w:sz w:val="20"/>
                <w:szCs w:val="20"/>
              </w:rPr>
              <w:br/>
              <w:t>Abdruck honorarfrei / Beleg erbeten</w:t>
            </w:r>
          </w:p>
        </w:tc>
        <w:tc>
          <w:tcPr>
            <w:tcW w:w="2000" w:type="pct"/>
            <w:tcBorders>
              <w:top w:val="nil"/>
              <w:left w:val="nil"/>
              <w:bottom w:val="nil"/>
              <w:right w:val="nil"/>
            </w:tcBorders>
            <w:tcMar>
              <w:top w:w="0" w:type="dxa"/>
              <w:left w:w="0" w:type="dxa"/>
              <w:bottom w:w="0" w:type="dxa"/>
              <w:right w:w="227" w:type="dxa"/>
            </w:tcMar>
          </w:tcPr>
          <w:p w14:paraId="78649C0E" w14:textId="77777777" w:rsidR="001D576A" w:rsidRDefault="00000000">
            <w:pPr>
              <w:spacing w:after="240"/>
              <w:rPr>
                <w:sz w:val="20"/>
                <w:szCs w:val="20"/>
              </w:rPr>
            </w:pPr>
            <w:r>
              <w:rPr>
                <w:b/>
                <w:sz w:val="20"/>
                <w:szCs w:val="20"/>
              </w:rPr>
              <w:lastRenderedPageBreak/>
              <w:t>Ihre Ansprechpartnerin</w:t>
            </w:r>
            <w:r>
              <w:rPr>
                <w:sz w:val="20"/>
                <w:szCs w:val="20"/>
              </w:rPr>
              <w:br/>
              <w:t>Heike Bering</w:t>
            </w:r>
            <w:r>
              <w:rPr>
                <w:sz w:val="20"/>
                <w:szCs w:val="20"/>
              </w:rPr>
              <w:br/>
              <w:t>bering*</w:t>
            </w:r>
            <w:proofErr w:type="spellStart"/>
            <w:r>
              <w:rPr>
                <w:sz w:val="20"/>
                <w:szCs w:val="20"/>
              </w:rPr>
              <w:t>kopal</w:t>
            </w:r>
            <w:proofErr w:type="spellEnd"/>
            <w:r>
              <w:rPr>
                <w:sz w:val="20"/>
                <w:szCs w:val="20"/>
              </w:rPr>
              <w:t xml:space="preserve"> GbR </w:t>
            </w:r>
            <w:r>
              <w:rPr>
                <w:sz w:val="20"/>
                <w:szCs w:val="20"/>
              </w:rPr>
              <w:br/>
              <w:t>Büro für Kommunikation</w:t>
            </w:r>
            <w:r>
              <w:rPr>
                <w:sz w:val="20"/>
                <w:szCs w:val="20"/>
              </w:rPr>
              <w:br/>
              <w:t>t +49 711 7451759-15</w:t>
            </w:r>
            <w:r>
              <w:rPr>
                <w:sz w:val="20"/>
                <w:szCs w:val="20"/>
              </w:rPr>
              <w:br/>
              <w:t>heike.bering@bering-kopal.de</w:t>
            </w:r>
            <w:r>
              <w:rPr>
                <w:sz w:val="20"/>
                <w:szCs w:val="20"/>
              </w:rPr>
              <w:br/>
              <w:t>www.bering-kopal.de</w:t>
            </w:r>
          </w:p>
          <w:p w14:paraId="46C3C00B" w14:textId="77777777" w:rsidR="001D576A" w:rsidRDefault="00000000">
            <w:pPr>
              <w:rPr>
                <w:sz w:val="20"/>
                <w:szCs w:val="20"/>
              </w:rPr>
            </w:pPr>
            <w:r>
              <w:rPr>
                <w:b/>
                <w:sz w:val="20"/>
                <w:szCs w:val="20"/>
              </w:rPr>
              <w:t>Unternehmenskontakt</w:t>
            </w:r>
            <w:r>
              <w:rPr>
                <w:sz w:val="20"/>
                <w:szCs w:val="20"/>
              </w:rPr>
              <w:br/>
              <w:t>Delta Light GmbH</w:t>
            </w:r>
            <w:r>
              <w:rPr>
                <w:sz w:val="20"/>
                <w:szCs w:val="20"/>
              </w:rPr>
              <w:br/>
              <w:t>Stefan Schüssler</w:t>
            </w:r>
            <w:r>
              <w:rPr>
                <w:sz w:val="20"/>
                <w:szCs w:val="20"/>
              </w:rPr>
              <w:br/>
            </w:r>
            <w:proofErr w:type="gramStart"/>
            <w:r>
              <w:rPr>
                <w:sz w:val="20"/>
                <w:szCs w:val="20"/>
              </w:rPr>
              <w:t>Marketing Manager</w:t>
            </w:r>
            <w:proofErr w:type="gramEnd"/>
            <w:r>
              <w:rPr>
                <w:sz w:val="20"/>
                <w:szCs w:val="20"/>
              </w:rPr>
              <w:br/>
              <w:t>t +49 2451 4090 127</w:t>
            </w:r>
            <w:r>
              <w:rPr>
                <w:sz w:val="20"/>
                <w:szCs w:val="20"/>
              </w:rPr>
              <w:br/>
              <w:t>marketing@deltalight.de</w:t>
            </w:r>
            <w:r>
              <w:rPr>
                <w:sz w:val="20"/>
                <w:szCs w:val="20"/>
              </w:rPr>
              <w:br/>
              <w:t>deltalight.com</w:t>
            </w:r>
          </w:p>
        </w:tc>
      </w:tr>
      <w:tr w:rsidR="001D576A" w14:paraId="1C1A9290" w14:textId="77777777">
        <w:trPr>
          <w:gridAfter w:val="1"/>
          <w:wAfter w:w="2880" w:type="dxa"/>
        </w:trPr>
        <w:tc>
          <w:tcPr>
            <w:tcW w:w="2160" w:type="dxa"/>
            <w:tcBorders>
              <w:top w:val="nil"/>
              <w:left w:val="nil"/>
              <w:bottom w:val="nil"/>
              <w:right w:val="nil"/>
            </w:tcBorders>
            <w:tcMar>
              <w:top w:w="0" w:type="dxa"/>
              <w:left w:w="0" w:type="dxa"/>
              <w:bottom w:w="0" w:type="dxa"/>
              <w:right w:w="227" w:type="dxa"/>
            </w:tcMar>
          </w:tcPr>
          <w:p w14:paraId="6B2A017F" w14:textId="77777777" w:rsidR="001D576A" w:rsidRDefault="001D576A">
            <w:pPr>
              <w:rPr>
                <w:sz w:val="20"/>
                <w:szCs w:val="20"/>
              </w:rPr>
            </w:pPr>
          </w:p>
        </w:tc>
        <w:tc>
          <w:tcPr>
            <w:tcW w:w="2160" w:type="dxa"/>
            <w:tcBorders>
              <w:top w:val="nil"/>
              <w:left w:val="nil"/>
              <w:bottom w:val="nil"/>
              <w:right w:val="nil"/>
            </w:tcBorders>
            <w:tcMar>
              <w:top w:w="0" w:type="dxa"/>
              <w:left w:w="0" w:type="dxa"/>
              <w:bottom w:w="0" w:type="dxa"/>
              <w:right w:w="227" w:type="dxa"/>
            </w:tcMar>
          </w:tcPr>
          <w:p w14:paraId="458861BE" w14:textId="77777777" w:rsidR="001D576A" w:rsidRDefault="001D576A">
            <w:pPr>
              <w:rPr>
                <w:sz w:val="20"/>
                <w:szCs w:val="20"/>
              </w:rPr>
            </w:pPr>
          </w:p>
        </w:tc>
      </w:tr>
    </w:tbl>
    <w:p w14:paraId="42755E4D" w14:textId="77777777" w:rsidR="001D576A" w:rsidRDefault="00000000">
      <w:r>
        <w:br w:type="page"/>
      </w:r>
    </w:p>
    <w:p w14:paraId="2BAF8E75" w14:textId="77777777" w:rsidR="001D576A" w:rsidRDefault="00000000">
      <w:pPr>
        <w:spacing w:line="240" w:lineRule="auto"/>
        <w:rPr>
          <w:sz w:val="17"/>
          <w:szCs w:val="17"/>
        </w:rPr>
      </w:pPr>
      <w:r>
        <w:rPr>
          <w:b/>
          <w:sz w:val="17"/>
          <w:szCs w:val="17"/>
        </w:rPr>
        <w:lastRenderedPageBreak/>
        <w:t>1</w:t>
      </w:r>
      <w:r>
        <w:rPr>
          <w:sz w:val="17"/>
          <w:szCs w:val="17"/>
        </w:rPr>
        <w:t xml:space="preserve"> In der Verbindung aus behutsam sanierter Industriearchitektur und klarer Neubauform entsteht ein zeitgemäßer Unternehmenssitz für </w:t>
      </w:r>
      <w:proofErr w:type="spellStart"/>
      <w:r>
        <w:rPr>
          <w:sz w:val="17"/>
          <w:szCs w:val="17"/>
        </w:rPr>
        <w:t>Blomus</w:t>
      </w:r>
      <w:proofErr w:type="spellEnd"/>
      <w:r>
        <w:rPr>
          <w:sz w:val="17"/>
          <w:szCs w:val="17"/>
        </w:rPr>
        <w:t xml:space="preserve">. Das ganzheitliche Lichtkonzept von </w:t>
      </w:r>
      <w:proofErr w:type="spellStart"/>
      <w:r>
        <w:rPr>
          <w:sz w:val="17"/>
          <w:szCs w:val="17"/>
        </w:rPr>
        <w:t>Deltalight</w:t>
      </w:r>
      <w:proofErr w:type="spellEnd"/>
      <w:r>
        <w:rPr>
          <w:sz w:val="17"/>
          <w:szCs w:val="17"/>
        </w:rPr>
        <w:t xml:space="preserve"> unterstützt die architektonische Klarheit und macht Markenidentität bereits im Außenraum erlebbar. Foto: Christoph </w:t>
      </w:r>
      <w:proofErr w:type="spellStart"/>
      <w:r>
        <w:rPr>
          <w:sz w:val="17"/>
          <w:szCs w:val="17"/>
        </w:rPr>
        <w:t>Meinschäfer</w:t>
      </w:r>
      <w:proofErr w:type="spellEnd"/>
      <w:r>
        <w:rPr>
          <w:sz w:val="17"/>
          <w:szCs w:val="17"/>
        </w:rPr>
        <w:br/>
      </w:r>
    </w:p>
    <w:p w14:paraId="08F8FA38" w14:textId="77777777" w:rsidR="001D576A" w:rsidRDefault="00000000">
      <w:pPr>
        <w:spacing w:line="240" w:lineRule="auto"/>
        <w:rPr>
          <w:sz w:val="17"/>
          <w:szCs w:val="17"/>
        </w:rPr>
      </w:pPr>
      <w:r>
        <w:rPr>
          <w:b/>
          <w:sz w:val="17"/>
          <w:szCs w:val="17"/>
        </w:rPr>
        <w:t>2</w:t>
      </w:r>
      <w:r>
        <w:rPr>
          <w:sz w:val="17"/>
          <w:szCs w:val="17"/>
        </w:rPr>
        <w:t xml:space="preserve"> Der halbrunde Tresen im Showroom ist ein einladender Ort der Zusammenkunft. Die minimalistische Ästhetik und die sorgfältig ausgewählten Materialien werden durch die Lichtgestaltung von </w:t>
      </w:r>
      <w:proofErr w:type="spellStart"/>
      <w:r>
        <w:rPr>
          <w:sz w:val="17"/>
          <w:szCs w:val="17"/>
        </w:rPr>
        <w:t>Deltalight</w:t>
      </w:r>
      <w:proofErr w:type="spellEnd"/>
      <w:r>
        <w:rPr>
          <w:sz w:val="17"/>
          <w:szCs w:val="17"/>
        </w:rPr>
        <w:t xml:space="preserve"> wirkungsvoll in Szene gesetzt. Foto: Christoph </w:t>
      </w:r>
      <w:proofErr w:type="spellStart"/>
      <w:r>
        <w:rPr>
          <w:sz w:val="17"/>
          <w:szCs w:val="17"/>
        </w:rPr>
        <w:t>Meinschäfer</w:t>
      </w:r>
      <w:proofErr w:type="spellEnd"/>
      <w:r>
        <w:rPr>
          <w:sz w:val="17"/>
          <w:szCs w:val="17"/>
        </w:rPr>
        <w:br/>
      </w:r>
    </w:p>
    <w:p w14:paraId="52A3F668" w14:textId="77777777" w:rsidR="001D576A" w:rsidRDefault="00000000">
      <w:pPr>
        <w:spacing w:line="240" w:lineRule="auto"/>
        <w:rPr>
          <w:sz w:val="17"/>
          <w:szCs w:val="17"/>
        </w:rPr>
      </w:pPr>
      <w:r>
        <w:rPr>
          <w:b/>
          <w:sz w:val="17"/>
          <w:szCs w:val="17"/>
        </w:rPr>
        <w:t>3</w:t>
      </w:r>
      <w:r>
        <w:rPr>
          <w:sz w:val="17"/>
          <w:szCs w:val="17"/>
        </w:rPr>
        <w:t xml:space="preserve"> Offene, transparente Räume mit Sichtbetonwänden und hellem Holzboden verbinden Industriecharme mit moderner Eleganz. Große Glasschiebetüren schaffen flexible Verbindungen, während schwarze Magnetschienensysteme mit SPY-Strahlern gezielte Kontraste setzen und das zeitgemäße Ambiente betonen. Foto: Christoph </w:t>
      </w:r>
      <w:proofErr w:type="spellStart"/>
      <w:r>
        <w:rPr>
          <w:sz w:val="17"/>
          <w:szCs w:val="17"/>
        </w:rPr>
        <w:t>Meinschäfer</w:t>
      </w:r>
      <w:proofErr w:type="spellEnd"/>
      <w:r>
        <w:rPr>
          <w:sz w:val="17"/>
          <w:szCs w:val="17"/>
        </w:rPr>
        <w:br/>
      </w:r>
    </w:p>
    <w:p w14:paraId="7730D93B" w14:textId="77777777" w:rsidR="001D576A" w:rsidRDefault="00000000">
      <w:pPr>
        <w:spacing w:line="240" w:lineRule="auto"/>
        <w:rPr>
          <w:sz w:val="17"/>
          <w:szCs w:val="17"/>
        </w:rPr>
      </w:pPr>
      <w:r>
        <w:rPr>
          <w:b/>
          <w:sz w:val="17"/>
          <w:szCs w:val="17"/>
        </w:rPr>
        <w:t>4</w:t>
      </w:r>
      <w:r>
        <w:rPr>
          <w:sz w:val="17"/>
          <w:szCs w:val="17"/>
        </w:rPr>
        <w:t xml:space="preserve"> Transparente Gardinen gliedern den Raum, ohne ihn einzuengen. Helle Farben und präzise Lichtkonzepte setzen die Produkte wirkungsvoll in Szene. Foto: Christoph </w:t>
      </w:r>
      <w:proofErr w:type="spellStart"/>
      <w:r>
        <w:rPr>
          <w:sz w:val="17"/>
          <w:szCs w:val="17"/>
        </w:rPr>
        <w:t>Meinschäfer</w:t>
      </w:r>
      <w:proofErr w:type="spellEnd"/>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1D576A" w14:paraId="6EEFF697" w14:textId="77777777">
        <w:tc>
          <w:tcPr>
            <w:tcW w:w="2444" w:type="pct"/>
            <w:tcBorders>
              <w:top w:val="nil"/>
              <w:left w:val="nil"/>
              <w:bottom w:val="nil"/>
              <w:right w:val="nil"/>
            </w:tcBorders>
            <w:tcMar>
              <w:top w:w="0" w:type="dxa"/>
              <w:left w:w="0" w:type="dxa"/>
              <w:bottom w:w="0" w:type="dxa"/>
              <w:right w:w="0" w:type="dxa"/>
            </w:tcMar>
          </w:tcPr>
          <w:p w14:paraId="280AAA64" w14:textId="77777777" w:rsidR="001D576A" w:rsidRDefault="00000000">
            <w:pPr>
              <w:keepNext/>
              <w:keepLines/>
              <w:spacing w:line="240" w:lineRule="auto"/>
              <w:rPr>
                <w:sz w:val="14"/>
                <w:szCs w:val="14"/>
              </w:rPr>
            </w:pPr>
            <w:r>
              <w:rPr>
                <w:sz w:val="14"/>
                <w:szCs w:val="14"/>
              </w:rPr>
              <w:t>1.</w:t>
            </w:r>
          </w:p>
        </w:tc>
        <w:tc>
          <w:tcPr>
            <w:tcW w:w="112" w:type="pct"/>
            <w:tcBorders>
              <w:top w:val="nil"/>
              <w:left w:val="nil"/>
              <w:bottom w:val="nil"/>
              <w:right w:val="nil"/>
            </w:tcBorders>
            <w:tcMar>
              <w:top w:w="0" w:type="dxa"/>
              <w:left w:w="0" w:type="dxa"/>
              <w:bottom w:w="0" w:type="dxa"/>
              <w:right w:w="0" w:type="dxa"/>
            </w:tcMar>
          </w:tcPr>
          <w:p w14:paraId="3C377ED8" w14:textId="77777777" w:rsidR="001D576A" w:rsidRDefault="001D576A">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14:paraId="3809E702" w14:textId="77777777" w:rsidR="001D576A" w:rsidRDefault="00000000">
            <w:pPr>
              <w:keepNext/>
              <w:keepLines/>
              <w:spacing w:line="240" w:lineRule="auto"/>
              <w:rPr>
                <w:sz w:val="14"/>
                <w:szCs w:val="14"/>
              </w:rPr>
            </w:pPr>
            <w:r>
              <w:rPr>
                <w:sz w:val="14"/>
                <w:szCs w:val="14"/>
              </w:rPr>
              <w:t>2.</w:t>
            </w:r>
          </w:p>
        </w:tc>
      </w:tr>
      <w:tr w:rsidR="001D576A" w14:paraId="6661F405"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06D3E7E9" w14:textId="77777777" w:rsidR="001D576A" w:rsidRDefault="00000000">
            <w:pPr>
              <w:keepNext/>
              <w:keepLines/>
              <w:spacing w:line="240" w:lineRule="auto"/>
              <w:rPr>
                <w:sz w:val="14"/>
                <w:szCs w:val="14"/>
              </w:rPr>
            </w:pPr>
            <w:r>
              <w:rPr>
                <w:noProof/>
                <w:sz w:val="14"/>
                <w:szCs w:val="14"/>
              </w:rPr>
              <w:drawing>
                <wp:inline distT="0" distB="0" distL="0" distR="0" wp14:anchorId="7784712C" wp14:editId="2EF6A689">
                  <wp:extent cx="3020060" cy="2014220"/>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dpi="0">
                          <a:blip r:embed="rId8"/>
                          <a:srcRect/>
                          <a:stretch>
                            <a:fillRect/>
                          </a:stretch>
                        </pic:blipFill>
                        <pic:spPr>
                          <a:xfrm>
                            <a:off x="0" y="0"/>
                            <a:ext cx="3020060" cy="2014220"/>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14:paraId="0A747C3C" w14:textId="77777777" w:rsidR="001D576A" w:rsidRDefault="001D576A">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31CED22E" w14:textId="77777777" w:rsidR="001D576A" w:rsidRDefault="00000000">
            <w:pPr>
              <w:keepNext/>
              <w:keepLines/>
              <w:spacing w:line="240" w:lineRule="auto"/>
              <w:rPr>
                <w:sz w:val="14"/>
                <w:szCs w:val="14"/>
              </w:rPr>
            </w:pPr>
            <w:r>
              <w:rPr>
                <w:noProof/>
                <w:sz w:val="14"/>
                <w:szCs w:val="14"/>
              </w:rPr>
              <w:drawing>
                <wp:inline distT="0" distB="0" distL="0" distR="0" wp14:anchorId="475FB1DB" wp14:editId="3D370177">
                  <wp:extent cx="3023235" cy="201422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dpi="0">
                          <a:blip r:embed="rId9"/>
                          <a:srcRect/>
                          <a:stretch>
                            <a:fillRect/>
                          </a:stretch>
                        </pic:blipFill>
                        <pic:spPr>
                          <a:xfrm>
                            <a:off x="0" y="0"/>
                            <a:ext cx="3023235" cy="2014220"/>
                          </a:xfrm>
                          <a:prstGeom prst="rect">
                            <a:avLst/>
                          </a:prstGeom>
                        </pic:spPr>
                      </pic:pic>
                    </a:graphicData>
                  </a:graphic>
                </wp:inline>
              </w:drawing>
            </w:r>
          </w:p>
        </w:tc>
      </w:tr>
      <w:tr w:rsidR="001D576A" w14:paraId="1FC781B5" w14:textId="77777777">
        <w:tc>
          <w:tcPr>
            <w:tcW w:w="2444" w:type="pct"/>
            <w:tcBorders>
              <w:top w:val="nil"/>
              <w:left w:val="nil"/>
              <w:bottom w:val="nil"/>
              <w:right w:val="nil"/>
            </w:tcBorders>
            <w:tcMar>
              <w:top w:w="0" w:type="dxa"/>
              <w:left w:w="0" w:type="dxa"/>
              <w:bottom w:w="0" w:type="dxa"/>
              <w:right w:w="0" w:type="dxa"/>
            </w:tcMar>
          </w:tcPr>
          <w:p w14:paraId="56DB3E54" w14:textId="77777777" w:rsidR="001D576A" w:rsidRDefault="001D576A">
            <w:pPr>
              <w:keepNext/>
              <w:keepLines/>
              <w:spacing w:line="240" w:lineRule="auto"/>
              <w:rPr>
                <w:sz w:val="14"/>
                <w:szCs w:val="14"/>
              </w:rPr>
            </w:pPr>
          </w:p>
        </w:tc>
        <w:tc>
          <w:tcPr>
            <w:tcW w:w="112" w:type="pct"/>
            <w:tcBorders>
              <w:top w:val="nil"/>
              <w:left w:val="nil"/>
              <w:bottom w:val="nil"/>
              <w:right w:val="nil"/>
            </w:tcBorders>
            <w:tcMar>
              <w:top w:w="0" w:type="dxa"/>
              <w:left w:w="0" w:type="dxa"/>
              <w:bottom w:w="0" w:type="dxa"/>
              <w:right w:w="0" w:type="dxa"/>
            </w:tcMar>
          </w:tcPr>
          <w:p w14:paraId="33F3068A" w14:textId="77777777" w:rsidR="001D576A" w:rsidRDefault="001D576A">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14:paraId="0D4EB6CD" w14:textId="77777777" w:rsidR="001D576A" w:rsidRDefault="001D576A">
            <w:pPr>
              <w:keepNext/>
              <w:keepLines/>
              <w:spacing w:line="240" w:lineRule="auto"/>
              <w:rPr>
                <w:sz w:val="14"/>
                <w:szCs w:val="14"/>
              </w:rPr>
            </w:pPr>
          </w:p>
        </w:tc>
      </w:tr>
      <w:tr w:rsidR="001D576A" w14:paraId="01802880" w14:textId="77777777">
        <w:tc>
          <w:tcPr>
            <w:tcW w:w="2444" w:type="pct"/>
            <w:tcBorders>
              <w:top w:val="nil"/>
              <w:left w:val="nil"/>
              <w:bottom w:val="nil"/>
              <w:right w:val="nil"/>
            </w:tcBorders>
            <w:tcMar>
              <w:top w:w="0" w:type="dxa"/>
              <w:left w:w="0" w:type="dxa"/>
              <w:bottom w:w="0" w:type="dxa"/>
              <w:right w:w="0" w:type="dxa"/>
            </w:tcMar>
          </w:tcPr>
          <w:p w14:paraId="43C7CF2D" w14:textId="77777777" w:rsidR="001D576A" w:rsidRDefault="00000000">
            <w:pPr>
              <w:keepNext/>
              <w:keepLines/>
              <w:spacing w:line="240" w:lineRule="auto"/>
              <w:rPr>
                <w:sz w:val="14"/>
                <w:szCs w:val="14"/>
              </w:rPr>
            </w:pPr>
            <w:r>
              <w:rPr>
                <w:sz w:val="14"/>
                <w:szCs w:val="14"/>
              </w:rPr>
              <w:t>3.</w:t>
            </w:r>
          </w:p>
        </w:tc>
        <w:tc>
          <w:tcPr>
            <w:tcW w:w="112" w:type="pct"/>
            <w:tcBorders>
              <w:top w:val="nil"/>
              <w:left w:val="nil"/>
              <w:bottom w:val="nil"/>
              <w:right w:val="nil"/>
            </w:tcBorders>
            <w:tcMar>
              <w:top w:w="0" w:type="dxa"/>
              <w:left w:w="0" w:type="dxa"/>
              <w:bottom w:w="0" w:type="dxa"/>
              <w:right w:w="0" w:type="dxa"/>
            </w:tcMar>
          </w:tcPr>
          <w:p w14:paraId="6363C3B1" w14:textId="77777777" w:rsidR="001D576A" w:rsidRDefault="001D576A">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14:paraId="05574F0C" w14:textId="77777777" w:rsidR="001D576A" w:rsidRDefault="00000000">
            <w:pPr>
              <w:keepNext/>
              <w:keepLines/>
              <w:spacing w:line="240" w:lineRule="auto"/>
              <w:rPr>
                <w:sz w:val="14"/>
                <w:szCs w:val="14"/>
              </w:rPr>
            </w:pPr>
            <w:r>
              <w:rPr>
                <w:sz w:val="14"/>
                <w:szCs w:val="14"/>
              </w:rPr>
              <w:t>4.</w:t>
            </w:r>
          </w:p>
        </w:tc>
      </w:tr>
      <w:tr w:rsidR="001D576A" w14:paraId="33370C99"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2C9E5F43" w14:textId="77777777" w:rsidR="001D576A" w:rsidRDefault="00000000">
            <w:pPr>
              <w:keepNext/>
              <w:keepLines/>
              <w:spacing w:line="240" w:lineRule="auto"/>
              <w:rPr>
                <w:sz w:val="14"/>
                <w:szCs w:val="14"/>
              </w:rPr>
            </w:pPr>
            <w:r>
              <w:rPr>
                <w:noProof/>
                <w:sz w:val="14"/>
                <w:szCs w:val="14"/>
              </w:rPr>
              <w:drawing>
                <wp:inline distT="0" distB="0" distL="0" distR="0" wp14:anchorId="02400315" wp14:editId="6CC2EFBA">
                  <wp:extent cx="3020060" cy="201422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dpi="0">
                          <a:blip r:embed="rId10"/>
                          <a:srcRect/>
                          <a:stretch>
                            <a:fillRect/>
                          </a:stretch>
                        </pic:blipFill>
                        <pic:spPr>
                          <a:xfrm>
                            <a:off x="0" y="0"/>
                            <a:ext cx="3020060" cy="2014220"/>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14:paraId="52B95FFC" w14:textId="77777777" w:rsidR="001D576A" w:rsidRDefault="001D576A">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2CA4394D" w14:textId="77777777" w:rsidR="001D576A" w:rsidRDefault="00000000">
            <w:pPr>
              <w:keepNext/>
              <w:keepLines/>
              <w:spacing w:line="240" w:lineRule="auto"/>
              <w:rPr>
                <w:sz w:val="14"/>
                <w:szCs w:val="14"/>
              </w:rPr>
            </w:pPr>
            <w:r>
              <w:rPr>
                <w:noProof/>
                <w:sz w:val="14"/>
                <w:szCs w:val="14"/>
              </w:rPr>
              <w:drawing>
                <wp:inline distT="0" distB="0" distL="0" distR="0" wp14:anchorId="0D73AE22" wp14:editId="29EC06A0">
                  <wp:extent cx="3023235" cy="201422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dpi="0">
                          <a:blip r:embed="rId11"/>
                          <a:srcRect/>
                          <a:stretch>
                            <a:fillRect/>
                          </a:stretch>
                        </pic:blipFill>
                        <pic:spPr>
                          <a:xfrm>
                            <a:off x="0" y="0"/>
                            <a:ext cx="3023235" cy="2014220"/>
                          </a:xfrm>
                          <a:prstGeom prst="rect">
                            <a:avLst/>
                          </a:prstGeom>
                        </pic:spPr>
                      </pic:pic>
                    </a:graphicData>
                  </a:graphic>
                </wp:inline>
              </w:drawing>
            </w:r>
          </w:p>
        </w:tc>
      </w:tr>
    </w:tbl>
    <w:p w14:paraId="61EB2A50" w14:textId="77777777" w:rsidR="001D576A" w:rsidRDefault="00000000">
      <w:pPr>
        <w:spacing w:line="240" w:lineRule="auto"/>
      </w:pPr>
      <w:r>
        <w:br w:type="page"/>
      </w:r>
    </w:p>
    <w:p w14:paraId="15C32C03" w14:textId="77777777" w:rsidR="001D576A" w:rsidRDefault="00000000">
      <w:pPr>
        <w:spacing w:line="240" w:lineRule="auto"/>
        <w:rPr>
          <w:sz w:val="17"/>
          <w:szCs w:val="17"/>
        </w:rPr>
      </w:pPr>
      <w:r>
        <w:rPr>
          <w:b/>
          <w:sz w:val="17"/>
          <w:szCs w:val="17"/>
        </w:rPr>
        <w:lastRenderedPageBreak/>
        <w:t>5</w:t>
      </w:r>
      <w:r>
        <w:rPr>
          <w:sz w:val="17"/>
          <w:szCs w:val="17"/>
        </w:rPr>
        <w:t xml:space="preserve"> Helle, moderne Räume mit unverputzten Wänden und sichtbaren Rohrleitungen treffen auf lange Regale, die nur spärlich bestückt sind. Schwarze </w:t>
      </w:r>
      <w:proofErr w:type="spellStart"/>
      <w:r>
        <w:rPr>
          <w:sz w:val="17"/>
          <w:szCs w:val="17"/>
        </w:rPr>
        <w:t>Deltalight</w:t>
      </w:r>
      <w:proofErr w:type="spellEnd"/>
      <w:r>
        <w:rPr>
          <w:sz w:val="17"/>
          <w:szCs w:val="17"/>
        </w:rPr>
        <w:t xml:space="preserve">-Leuchten setzen dezente Akzente und ergänzen den klaren Industriecharme. Foto: Christoph </w:t>
      </w:r>
      <w:proofErr w:type="spellStart"/>
      <w:r>
        <w:rPr>
          <w:sz w:val="17"/>
          <w:szCs w:val="17"/>
        </w:rPr>
        <w:t>Meinschäfer</w:t>
      </w:r>
      <w:proofErr w:type="spellEnd"/>
      <w:r>
        <w:rPr>
          <w:sz w:val="17"/>
          <w:szCs w:val="17"/>
        </w:rPr>
        <w:br/>
      </w:r>
    </w:p>
    <w:p w14:paraId="7B7C269C" w14:textId="77777777" w:rsidR="001D576A" w:rsidRDefault="00000000">
      <w:pPr>
        <w:spacing w:line="240" w:lineRule="auto"/>
        <w:rPr>
          <w:sz w:val="17"/>
          <w:szCs w:val="17"/>
        </w:rPr>
      </w:pPr>
      <w:r>
        <w:rPr>
          <w:b/>
          <w:sz w:val="17"/>
          <w:szCs w:val="17"/>
        </w:rPr>
        <w:t>6</w:t>
      </w:r>
      <w:r>
        <w:rPr>
          <w:sz w:val="17"/>
          <w:szCs w:val="17"/>
        </w:rPr>
        <w:t xml:space="preserve"> Schwere Vorhänge ermöglichen eine flexible Raumgestaltung. Die Kombination aus Betonwänden, Glasflächen und hellem Holzboden verbindet robuste Materialität mit transparenter Offenheit sowie viel Tageslicht. Foto: Christoph </w:t>
      </w:r>
      <w:proofErr w:type="spellStart"/>
      <w:r>
        <w:rPr>
          <w:sz w:val="17"/>
          <w:szCs w:val="17"/>
        </w:rPr>
        <w:t>Meinschäfer</w:t>
      </w:r>
      <w:proofErr w:type="spellEnd"/>
      <w:r>
        <w:rPr>
          <w:sz w:val="17"/>
          <w:szCs w:val="17"/>
        </w:rPr>
        <w:br/>
      </w:r>
    </w:p>
    <w:p w14:paraId="64E21F5D" w14:textId="77777777" w:rsidR="001D576A" w:rsidRDefault="00000000">
      <w:pPr>
        <w:spacing w:line="240" w:lineRule="auto"/>
        <w:rPr>
          <w:sz w:val="17"/>
          <w:szCs w:val="17"/>
        </w:rPr>
      </w:pPr>
      <w:r>
        <w:rPr>
          <w:b/>
          <w:sz w:val="17"/>
          <w:szCs w:val="17"/>
        </w:rPr>
        <w:t>7</w:t>
      </w:r>
      <w:r>
        <w:rPr>
          <w:sz w:val="17"/>
          <w:szCs w:val="17"/>
        </w:rPr>
        <w:t xml:space="preserve"> Transparente Glaswände vermitteln Offenheit und verbinden die Räume visuell miteinander. Diffuse, runde Multinova-Leuchten schaffen eine gleichmäßige und sanfte Grundbeleuchtung und schaffen so eine angenehme Atmosphäre im Besprechungsraum. Foto: Christoph </w:t>
      </w:r>
      <w:proofErr w:type="spellStart"/>
      <w:r>
        <w:rPr>
          <w:sz w:val="17"/>
          <w:szCs w:val="17"/>
        </w:rPr>
        <w:t>Meinschäfer</w:t>
      </w:r>
      <w:proofErr w:type="spellEnd"/>
      <w:r>
        <w:rPr>
          <w:sz w:val="17"/>
          <w:szCs w:val="17"/>
        </w:rPr>
        <w:br/>
      </w:r>
    </w:p>
    <w:p w14:paraId="51DA13D1" w14:textId="77777777" w:rsidR="001D576A" w:rsidRDefault="00000000">
      <w:pPr>
        <w:spacing w:line="240" w:lineRule="auto"/>
        <w:rPr>
          <w:sz w:val="17"/>
          <w:szCs w:val="17"/>
        </w:rPr>
      </w:pPr>
      <w:r>
        <w:rPr>
          <w:b/>
          <w:sz w:val="17"/>
          <w:szCs w:val="17"/>
        </w:rPr>
        <w:t>8</w:t>
      </w:r>
      <w:r>
        <w:rPr>
          <w:sz w:val="17"/>
          <w:szCs w:val="17"/>
        </w:rPr>
        <w:t xml:space="preserve"> Eine bewusst reduzierte Lichtgestaltung prägt die Präsentation im Showroom, bei der Produkte ohne visuelle Ablenkung in den Vordergrund rücken. Dezent integrierte Lichtpunkte und flexibel ausrichtbare Strahler ermöglichen eine präzise Inszenierung und passen sich mühelos unterschiedlichen Ausstellungssituationen an. Foto: Christoph </w:t>
      </w:r>
      <w:proofErr w:type="spellStart"/>
      <w:r>
        <w:rPr>
          <w:sz w:val="17"/>
          <w:szCs w:val="17"/>
        </w:rPr>
        <w:t>Meinschäfer</w:t>
      </w:r>
      <w:proofErr w:type="spellEnd"/>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1D576A" w14:paraId="0EBDC0C0" w14:textId="77777777">
        <w:tc>
          <w:tcPr>
            <w:tcW w:w="2444" w:type="pct"/>
            <w:tcBorders>
              <w:top w:val="nil"/>
              <w:left w:val="nil"/>
              <w:bottom w:val="nil"/>
              <w:right w:val="nil"/>
            </w:tcBorders>
            <w:tcMar>
              <w:top w:w="0" w:type="dxa"/>
              <w:left w:w="0" w:type="dxa"/>
              <w:bottom w:w="0" w:type="dxa"/>
              <w:right w:w="0" w:type="dxa"/>
            </w:tcMar>
          </w:tcPr>
          <w:p w14:paraId="36371B62" w14:textId="77777777" w:rsidR="001D576A" w:rsidRDefault="00000000">
            <w:pPr>
              <w:keepNext/>
              <w:keepLines/>
              <w:spacing w:line="240" w:lineRule="auto"/>
              <w:rPr>
                <w:sz w:val="14"/>
                <w:szCs w:val="14"/>
              </w:rPr>
            </w:pPr>
            <w:r>
              <w:rPr>
                <w:sz w:val="14"/>
                <w:szCs w:val="14"/>
              </w:rPr>
              <w:t>5.</w:t>
            </w:r>
          </w:p>
        </w:tc>
        <w:tc>
          <w:tcPr>
            <w:tcW w:w="112" w:type="pct"/>
            <w:tcBorders>
              <w:top w:val="nil"/>
              <w:left w:val="nil"/>
              <w:bottom w:val="nil"/>
              <w:right w:val="nil"/>
            </w:tcBorders>
            <w:tcMar>
              <w:top w:w="0" w:type="dxa"/>
              <w:left w:w="0" w:type="dxa"/>
              <w:bottom w:w="0" w:type="dxa"/>
              <w:right w:w="0" w:type="dxa"/>
            </w:tcMar>
          </w:tcPr>
          <w:p w14:paraId="7B224C00" w14:textId="77777777" w:rsidR="001D576A" w:rsidRDefault="001D576A">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14:paraId="6DCA8E30" w14:textId="77777777" w:rsidR="001D576A" w:rsidRDefault="00000000">
            <w:pPr>
              <w:keepNext/>
              <w:keepLines/>
              <w:spacing w:line="240" w:lineRule="auto"/>
              <w:rPr>
                <w:sz w:val="14"/>
                <w:szCs w:val="14"/>
              </w:rPr>
            </w:pPr>
            <w:r>
              <w:rPr>
                <w:sz w:val="14"/>
                <w:szCs w:val="14"/>
              </w:rPr>
              <w:t>6.</w:t>
            </w:r>
          </w:p>
        </w:tc>
      </w:tr>
      <w:tr w:rsidR="001D576A" w14:paraId="4C9631D8"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20983C3A" w14:textId="77777777" w:rsidR="001D576A" w:rsidRDefault="00000000">
            <w:pPr>
              <w:keepNext/>
              <w:keepLines/>
              <w:spacing w:line="240" w:lineRule="auto"/>
              <w:rPr>
                <w:sz w:val="14"/>
                <w:szCs w:val="14"/>
              </w:rPr>
            </w:pPr>
            <w:r>
              <w:rPr>
                <w:noProof/>
                <w:sz w:val="14"/>
                <w:szCs w:val="14"/>
              </w:rPr>
              <w:drawing>
                <wp:inline distT="0" distB="0" distL="0" distR="0" wp14:anchorId="5EC6EB69" wp14:editId="1041F955">
                  <wp:extent cx="1511300" cy="201422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dpi="0">
                          <a:blip r:embed="rId12"/>
                          <a:srcRect/>
                          <a:stretch>
                            <a:fillRect/>
                          </a:stretch>
                        </pic:blipFill>
                        <pic:spPr>
                          <a:xfrm>
                            <a:off x="0" y="0"/>
                            <a:ext cx="1511300" cy="2014220"/>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14:paraId="0B4B3293" w14:textId="77777777" w:rsidR="001D576A" w:rsidRDefault="001D576A">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5EDFD90A" w14:textId="77777777" w:rsidR="001D576A" w:rsidRDefault="00000000">
            <w:pPr>
              <w:keepNext/>
              <w:keepLines/>
              <w:spacing w:line="240" w:lineRule="auto"/>
              <w:rPr>
                <w:sz w:val="14"/>
                <w:szCs w:val="14"/>
              </w:rPr>
            </w:pPr>
            <w:r>
              <w:rPr>
                <w:noProof/>
                <w:sz w:val="14"/>
                <w:szCs w:val="14"/>
              </w:rPr>
              <w:drawing>
                <wp:inline distT="0" distB="0" distL="0" distR="0" wp14:anchorId="4E06F1B8" wp14:editId="7B73F063">
                  <wp:extent cx="3023235" cy="2014220"/>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dpi="0">
                          <a:blip r:embed="rId13"/>
                          <a:srcRect/>
                          <a:stretch>
                            <a:fillRect/>
                          </a:stretch>
                        </pic:blipFill>
                        <pic:spPr>
                          <a:xfrm>
                            <a:off x="0" y="0"/>
                            <a:ext cx="3023235" cy="2014220"/>
                          </a:xfrm>
                          <a:prstGeom prst="rect">
                            <a:avLst/>
                          </a:prstGeom>
                        </pic:spPr>
                      </pic:pic>
                    </a:graphicData>
                  </a:graphic>
                </wp:inline>
              </w:drawing>
            </w:r>
          </w:p>
        </w:tc>
      </w:tr>
      <w:tr w:rsidR="001D576A" w14:paraId="2188CA17" w14:textId="77777777">
        <w:tc>
          <w:tcPr>
            <w:tcW w:w="2444" w:type="pct"/>
            <w:tcBorders>
              <w:top w:val="nil"/>
              <w:left w:val="nil"/>
              <w:bottom w:val="nil"/>
              <w:right w:val="nil"/>
            </w:tcBorders>
            <w:tcMar>
              <w:top w:w="0" w:type="dxa"/>
              <w:left w:w="0" w:type="dxa"/>
              <w:bottom w:w="0" w:type="dxa"/>
              <w:right w:w="0" w:type="dxa"/>
            </w:tcMar>
          </w:tcPr>
          <w:p w14:paraId="390303CF" w14:textId="77777777" w:rsidR="001D576A" w:rsidRDefault="001D576A">
            <w:pPr>
              <w:keepNext/>
              <w:keepLines/>
              <w:spacing w:line="240" w:lineRule="auto"/>
              <w:rPr>
                <w:sz w:val="14"/>
                <w:szCs w:val="14"/>
              </w:rPr>
            </w:pPr>
          </w:p>
        </w:tc>
        <w:tc>
          <w:tcPr>
            <w:tcW w:w="112" w:type="pct"/>
            <w:tcBorders>
              <w:top w:val="nil"/>
              <w:left w:val="nil"/>
              <w:bottom w:val="nil"/>
              <w:right w:val="nil"/>
            </w:tcBorders>
            <w:tcMar>
              <w:top w:w="0" w:type="dxa"/>
              <w:left w:w="0" w:type="dxa"/>
              <w:bottom w:w="0" w:type="dxa"/>
              <w:right w:w="0" w:type="dxa"/>
            </w:tcMar>
          </w:tcPr>
          <w:p w14:paraId="43B5FBF5" w14:textId="77777777" w:rsidR="001D576A" w:rsidRDefault="001D576A">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14:paraId="378FC517" w14:textId="77777777" w:rsidR="001D576A" w:rsidRDefault="001D576A">
            <w:pPr>
              <w:keepNext/>
              <w:keepLines/>
              <w:spacing w:line="240" w:lineRule="auto"/>
              <w:rPr>
                <w:sz w:val="14"/>
                <w:szCs w:val="14"/>
              </w:rPr>
            </w:pPr>
          </w:p>
        </w:tc>
      </w:tr>
      <w:tr w:rsidR="001D576A" w14:paraId="67197B6C" w14:textId="77777777">
        <w:tc>
          <w:tcPr>
            <w:tcW w:w="2444" w:type="pct"/>
            <w:tcBorders>
              <w:top w:val="nil"/>
              <w:left w:val="nil"/>
              <w:bottom w:val="nil"/>
              <w:right w:val="nil"/>
            </w:tcBorders>
            <w:tcMar>
              <w:top w:w="0" w:type="dxa"/>
              <w:left w:w="0" w:type="dxa"/>
              <w:bottom w:w="0" w:type="dxa"/>
              <w:right w:w="0" w:type="dxa"/>
            </w:tcMar>
          </w:tcPr>
          <w:p w14:paraId="17BD99D1" w14:textId="77777777" w:rsidR="001D576A" w:rsidRDefault="00000000">
            <w:pPr>
              <w:keepNext/>
              <w:keepLines/>
              <w:spacing w:line="240" w:lineRule="auto"/>
              <w:rPr>
                <w:sz w:val="14"/>
                <w:szCs w:val="14"/>
              </w:rPr>
            </w:pPr>
            <w:r>
              <w:rPr>
                <w:sz w:val="14"/>
                <w:szCs w:val="14"/>
              </w:rPr>
              <w:t>7.</w:t>
            </w:r>
          </w:p>
        </w:tc>
        <w:tc>
          <w:tcPr>
            <w:tcW w:w="112" w:type="pct"/>
            <w:tcBorders>
              <w:top w:val="nil"/>
              <w:left w:val="nil"/>
              <w:bottom w:val="nil"/>
              <w:right w:val="nil"/>
            </w:tcBorders>
            <w:tcMar>
              <w:top w:w="0" w:type="dxa"/>
              <w:left w:w="0" w:type="dxa"/>
              <w:bottom w:w="0" w:type="dxa"/>
              <w:right w:w="0" w:type="dxa"/>
            </w:tcMar>
          </w:tcPr>
          <w:p w14:paraId="5FC2A903" w14:textId="77777777" w:rsidR="001D576A" w:rsidRDefault="001D576A">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14:paraId="49DAB9DF" w14:textId="77777777" w:rsidR="001D576A" w:rsidRDefault="00000000">
            <w:pPr>
              <w:keepNext/>
              <w:keepLines/>
              <w:spacing w:line="240" w:lineRule="auto"/>
              <w:rPr>
                <w:sz w:val="14"/>
                <w:szCs w:val="14"/>
              </w:rPr>
            </w:pPr>
            <w:r>
              <w:rPr>
                <w:sz w:val="14"/>
                <w:szCs w:val="14"/>
              </w:rPr>
              <w:t>8.</w:t>
            </w:r>
          </w:p>
        </w:tc>
      </w:tr>
      <w:tr w:rsidR="001D576A" w14:paraId="2F992A6D"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57A0CF26" w14:textId="77777777" w:rsidR="001D576A" w:rsidRDefault="00000000">
            <w:pPr>
              <w:keepNext/>
              <w:keepLines/>
              <w:spacing w:line="240" w:lineRule="auto"/>
              <w:rPr>
                <w:sz w:val="14"/>
                <w:szCs w:val="14"/>
              </w:rPr>
            </w:pPr>
            <w:r>
              <w:rPr>
                <w:noProof/>
                <w:sz w:val="14"/>
                <w:szCs w:val="14"/>
              </w:rPr>
              <w:drawing>
                <wp:inline distT="0" distB="0" distL="0" distR="0" wp14:anchorId="29DA1049" wp14:editId="2DAF7FFC">
                  <wp:extent cx="3020060" cy="201422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dpi="0">
                          <a:blip r:embed="rId14"/>
                          <a:srcRect/>
                          <a:stretch>
                            <a:fillRect/>
                          </a:stretch>
                        </pic:blipFill>
                        <pic:spPr>
                          <a:xfrm>
                            <a:off x="0" y="0"/>
                            <a:ext cx="3020060" cy="2014220"/>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14:paraId="4F37DABE" w14:textId="77777777" w:rsidR="001D576A" w:rsidRDefault="001D576A">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2CCF811E" w14:textId="77777777" w:rsidR="001D576A" w:rsidRDefault="00000000">
            <w:pPr>
              <w:keepNext/>
              <w:keepLines/>
              <w:spacing w:line="240" w:lineRule="auto"/>
              <w:rPr>
                <w:sz w:val="14"/>
                <w:szCs w:val="14"/>
              </w:rPr>
            </w:pPr>
            <w:r>
              <w:rPr>
                <w:noProof/>
                <w:sz w:val="14"/>
                <w:szCs w:val="14"/>
              </w:rPr>
              <w:drawing>
                <wp:inline distT="0" distB="0" distL="0" distR="0" wp14:anchorId="40CDBA9E" wp14:editId="2F7D1199">
                  <wp:extent cx="3023235" cy="2014220"/>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dpi="0">
                          <a:blip r:embed="rId15"/>
                          <a:srcRect/>
                          <a:stretch>
                            <a:fillRect/>
                          </a:stretch>
                        </pic:blipFill>
                        <pic:spPr>
                          <a:xfrm>
                            <a:off x="0" y="0"/>
                            <a:ext cx="3023235" cy="2014220"/>
                          </a:xfrm>
                          <a:prstGeom prst="rect">
                            <a:avLst/>
                          </a:prstGeom>
                        </pic:spPr>
                      </pic:pic>
                    </a:graphicData>
                  </a:graphic>
                </wp:inline>
              </w:drawing>
            </w:r>
          </w:p>
        </w:tc>
      </w:tr>
    </w:tbl>
    <w:p w14:paraId="21FD58DD" w14:textId="77777777" w:rsidR="001D576A" w:rsidRDefault="00000000">
      <w:pPr>
        <w:spacing w:line="240" w:lineRule="auto"/>
      </w:pPr>
      <w:r>
        <w:br w:type="page"/>
      </w:r>
    </w:p>
    <w:p w14:paraId="0F46D1C8" w14:textId="77777777" w:rsidR="001D576A" w:rsidRDefault="00000000">
      <w:pPr>
        <w:spacing w:line="240" w:lineRule="auto"/>
        <w:rPr>
          <w:sz w:val="17"/>
          <w:szCs w:val="17"/>
        </w:rPr>
      </w:pPr>
      <w:r>
        <w:rPr>
          <w:b/>
          <w:sz w:val="17"/>
          <w:szCs w:val="17"/>
        </w:rPr>
        <w:lastRenderedPageBreak/>
        <w:t>9</w:t>
      </w:r>
      <w:r>
        <w:rPr>
          <w:sz w:val="17"/>
          <w:szCs w:val="17"/>
        </w:rPr>
        <w:t xml:space="preserve"> Das </w:t>
      </w:r>
      <w:proofErr w:type="spellStart"/>
      <w:r>
        <w:rPr>
          <w:sz w:val="17"/>
          <w:szCs w:val="17"/>
        </w:rPr>
        <w:t>Soliscape</w:t>
      </w:r>
      <w:proofErr w:type="spellEnd"/>
      <w:r>
        <w:rPr>
          <w:sz w:val="17"/>
          <w:szCs w:val="17"/>
        </w:rPr>
        <w:t xml:space="preserve">-System erzeugt eine angenehme Beleuchtung am Arbeitsplatz und ist mit Akustikpaneelen ausgestattet, die für eine angenehme Raumakustik sorgen. Große Glasflächen verbinden Innen- und Außenbereiche und fördern so eine offene, inspirierende Arbeitsumgebung. Foto: Christoph </w:t>
      </w:r>
      <w:proofErr w:type="spellStart"/>
      <w:r>
        <w:rPr>
          <w:sz w:val="17"/>
          <w:szCs w:val="17"/>
        </w:rPr>
        <w:t>Meinschäfer</w:t>
      </w:r>
      <w:proofErr w:type="spellEnd"/>
      <w:r>
        <w:rPr>
          <w:sz w:val="17"/>
          <w:szCs w:val="17"/>
        </w:rPr>
        <w:br/>
      </w:r>
    </w:p>
    <w:p w14:paraId="2AEAA1AD" w14:textId="77777777" w:rsidR="001D576A" w:rsidRDefault="00000000">
      <w:pPr>
        <w:spacing w:line="240" w:lineRule="auto"/>
        <w:rPr>
          <w:sz w:val="17"/>
          <w:szCs w:val="17"/>
        </w:rPr>
      </w:pPr>
      <w:r>
        <w:rPr>
          <w:b/>
          <w:sz w:val="17"/>
          <w:szCs w:val="17"/>
        </w:rPr>
        <w:t>10</w:t>
      </w:r>
      <w:r>
        <w:rPr>
          <w:sz w:val="17"/>
          <w:szCs w:val="17"/>
        </w:rPr>
        <w:t xml:space="preserve"> Ein besonderes Highlight ist das </w:t>
      </w:r>
      <w:proofErr w:type="spellStart"/>
      <w:r>
        <w:rPr>
          <w:sz w:val="17"/>
          <w:szCs w:val="17"/>
        </w:rPr>
        <w:t>Soliscape</w:t>
      </w:r>
      <w:proofErr w:type="spellEnd"/>
      <w:r>
        <w:rPr>
          <w:sz w:val="17"/>
          <w:szCs w:val="17"/>
        </w:rPr>
        <w:t xml:space="preserve">-System mit Akustikpaneelen und integrierten Lichtquellen über dem Arbeitsplatz. Es vereint Funktionalität und Design. Große Fenster und eine Glaswand zum Atrium hin schaffen dabei einen hellen und offenen Arbeitsbereich. Foto: Christoph </w:t>
      </w:r>
      <w:proofErr w:type="spellStart"/>
      <w:r>
        <w:rPr>
          <w:sz w:val="17"/>
          <w:szCs w:val="17"/>
        </w:rPr>
        <w:t>Meinschäfer</w:t>
      </w:r>
      <w:proofErr w:type="spellEnd"/>
      <w:r>
        <w:rPr>
          <w:sz w:val="17"/>
          <w:szCs w:val="17"/>
        </w:rPr>
        <w:br/>
      </w:r>
    </w:p>
    <w:p w14:paraId="06493049" w14:textId="77777777" w:rsidR="001D576A" w:rsidRDefault="00000000">
      <w:pPr>
        <w:spacing w:line="240" w:lineRule="auto"/>
        <w:rPr>
          <w:sz w:val="17"/>
          <w:szCs w:val="17"/>
        </w:rPr>
      </w:pPr>
      <w:r>
        <w:rPr>
          <w:b/>
          <w:sz w:val="17"/>
          <w:szCs w:val="17"/>
        </w:rPr>
        <w:t>11</w:t>
      </w:r>
      <w:r>
        <w:rPr>
          <w:sz w:val="17"/>
          <w:szCs w:val="17"/>
        </w:rPr>
        <w:t xml:space="preserve"> Ein rundes Oberlicht lässt Tageslicht in die geschmackvoll inszenierte Sitzecke fallen. Ergänzt durch Spy-Strahler und eine harmonische Lichtgestaltung entsteht so eine einladende Stimmung. Foto: Christoph </w:t>
      </w:r>
      <w:proofErr w:type="spellStart"/>
      <w:r>
        <w:rPr>
          <w:sz w:val="17"/>
          <w:szCs w:val="17"/>
        </w:rPr>
        <w:t>Meinschäfer</w:t>
      </w:r>
      <w:proofErr w:type="spellEnd"/>
      <w:r>
        <w:rPr>
          <w:sz w:val="17"/>
          <w:szCs w:val="17"/>
        </w:rPr>
        <w:br/>
      </w:r>
    </w:p>
    <w:p w14:paraId="40CE0A1B" w14:textId="77777777" w:rsidR="001D576A" w:rsidRDefault="00000000">
      <w:pPr>
        <w:spacing w:line="240" w:lineRule="auto"/>
        <w:rPr>
          <w:sz w:val="17"/>
          <w:szCs w:val="17"/>
        </w:rPr>
      </w:pPr>
      <w:r>
        <w:rPr>
          <w:b/>
          <w:sz w:val="17"/>
          <w:szCs w:val="17"/>
        </w:rPr>
        <w:t>12</w:t>
      </w:r>
      <w:r>
        <w:rPr>
          <w:sz w:val="17"/>
          <w:szCs w:val="17"/>
        </w:rPr>
        <w:t xml:space="preserve"> Helle Naturtöne, Weiß und Holz prägen den Raum in einer gelungenen Symbiose. Pendelleuchten über dem Tresen setzen gezielte Lichtakzente und unterstreichen die ruhige, hochwertige Lichtinszenierung. Foto: Christoph </w:t>
      </w:r>
      <w:proofErr w:type="spellStart"/>
      <w:r>
        <w:rPr>
          <w:sz w:val="17"/>
          <w:szCs w:val="17"/>
        </w:rPr>
        <w:t>Meinschäfer</w:t>
      </w:r>
      <w:proofErr w:type="spellEnd"/>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1D576A" w14:paraId="6F0F2E2C" w14:textId="77777777">
        <w:tc>
          <w:tcPr>
            <w:tcW w:w="2444" w:type="pct"/>
            <w:tcBorders>
              <w:top w:val="nil"/>
              <w:left w:val="nil"/>
              <w:bottom w:val="nil"/>
              <w:right w:val="nil"/>
            </w:tcBorders>
            <w:tcMar>
              <w:top w:w="0" w:type="dxa"/>
              <w:left w:w="0" w:type="dxa"/>
              <w:bottom w:w="0" w:type="dxa"/>
              <w:right w:w="0" w:type="dxa"/>
            </w:tcMar>
          </w:tcPr>
          <w:p w14:paraId="3B668061" w14:textId="77777777" w:rsidR="001D576A" w:rsidRDefault="00000000">
            <w:pPr>
              <w:keepNext/>
              <w:keepLines/>
              <w:spacing w:line="240" w:lineRule="auto"/>
              <w:rPr>
                <w:sz w:val="14"/>
                <w:szCs w:val="14"/>
              </w:rPr>
            </w:pPr>
            <w:r>
              <w:rPr>
                <w:sz w:val="14"/>
                <w:szCs w:val="14"/>
              </w:rPr>
              <w:t>9.</w:t>
            </w:r>
          </w:p>
        </w:tc>
        <w:tc>
          <w:tcPr>
            <w:tcW w:w="112" w:type="pct"/>
            <w:tcBorders>
              <w:top w:val="nil"/>
              <w:left w:val="nil"/>
              <w:bottom w:val="nil"/>
              <w:right w:val="nil"/>
            </w:tcBorders>
            <w:tcMar>
              <w:top w:w="0" w:type="dxa"/>
              <w:left w:w="0" w:type="dxa"/>
              <w:bottom w:w="0" w:type="dxa"/>
              <w:right w:w="0" w:type="dxa"/>
            </w:tcMar>
          </w:tcPr>
          <w:p w14:paraId="6657E985" w14:textId="77777777" w:rsidR="001D576A" w:rsidRDefault="001D576A">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14:paraId="55A67CD0" w14:textId="77777777" w:rsidR="001D576A" w:rsidRDefault="00000000">
            <w:pPr>
              <w:keepNext/>
              <w:keepLines/>
              <w:spacing w:line="240" w:lineRule="auto"/>
              <w:rPr>
                <w:sz w:val="14"/>
                <w:szCs w:val="14"/>
              </w:rPr>
            </w:pPr>
            <w:r>
              <w:rPr>
                <w:sz w:val="14"/>
                <w:szCs w:val="14"/>
              </w:rPr>
              <w:t>10.</w:t>
            </w:r>
          </w:p>
        </w:tc>
      </w:tr>
      <w:tr w:rsidR="001D576A" w14:paraId="31D1D644"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346B3C6E" w14:textId="77777777" w:rsidR="001D576A" w:rsidRDefault="00000000">
            <w:pPr>
              <w:keepNext/>
              <w:keepLines/>
              <w:spacing w:line="240" w:lineRule="auto"/>
              <w:rPr>
                <w:sz w:val="14"/>
                <w:szCs w:val="14"/>
              </w:rPr>
            </w:pPr>
            <w:r>
              <w:rPr>
                <w:noProof/>
                <w:sz w:val="14"/>
                <w:szCs w:val="14"/>
              </w:rPr>
              <w:drawing>
                <wp:inline distT="0" distB="0" distL="0" distR="0" wp14:anchorId="6C18D805" wp14:editId="102435ED">
                  <wp:extent cx="1343660" cy="2014220"/>
                  <wp:effectExtent l="0" t="0" r="0" b="0"/>
                  <wp:docPr id="12"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dpi="0">
                          <a:blip r:embed="rId16"/>
                          <a:srcRect/>
                          <a:stretch>
                            <a:fillRect/>
                          </a:stretch>
                        </pic:blipFill>
                        <pic:spPr>
                          <a:xfrm>
                            <a:off x="0" y="0"/>
                            <a:ext cx="1343660" cy="2014220"/>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14:paraId="10FA17EA" w14:textId="77777777" w:rsidR="001D576A" w:rsidRDefault="001D576A">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65741837" w14:textId="77777777" w:rsidR="001D576A" w:rsidRDefault="00000000">
            <w:pPr>
              <w:keepNext/>
              <w:keepLines/>
              <w:spacing w:line="240" w:lineRule="auto"/>
              <w:rPr>
                <w:sz w:val="14"/>
                <w:szCs w:val="14"/>
              </w:rPr>
            </w:pPr>
            <w:r>
              <w:rPr>
                <w:noProof/>
                <w:sz w:val="14"/>
                <w:szCs w:val="14"/>
              </w:rPr>
              <w:drawing>
                <wp:inline distT="0" distB="0" distL="0" distR="0" wp14:anchorId="58356D2F" wp14:editId="14AA84BC">
                  <wp:extent cx="3023235" cy="2014220"/>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dpi="0">
                          <a:blip r:embed="rId17"/>
                          <a:srcRect/>
                          <a:stretch>
                            <a:fillRect/>
                          </a:stretch>
                        </pic:blipFill>
                        <pic:spPr>
                          <a:xfrm>
                            <a:off x="0" y="0"/>
                            <a:ext cx="3023235" cy="2014220"/>
                          </a:xfrm>
                          <a:prstGeom prst="rect">
                            <a:avLst/>
                          </a:prstGeom>
                        </pic:spPr>
                      </pic:pic>
                    </a:graphicData>
                  </a:graphic>
                </wp:inline>
              </w:drawing>
            </w:r>
          </w:p>
        </w:tc>
      </w:tr>
      <w:tr w:rsidR="001D576A" w14:paraId="0484D0E1" w14:textId="77777777">
        <w:tc>
          <w:tcPr>
            <w:tcW w:w="2444" w:type="pct"/>
            <w:tcBorders>
              <w:top w:val="nil"/>
              <w:left w:val="nil"/>
              <w:bottom w:val="nil"/>
              <w:right w:val="nil"/>
            </w:tcBorders>
            <w:tcMar>
              <w:top w:w="0" w:type="dxa"/>
              <w:left w:w="0" w:type="dxa"/>
              <w:bottom w:w="0" w:type="dxa"/>
              <w:right w:w="0" w:type="dxa"/>
            </w:tcMar>
          </w:tcPr>
          <w:p w14:paraId="5A15B1D6" w14:textId="77777777" w:rsidR="001D576A" w:rsidRDefault="001D576A">
            <w:pPr>
              <w:keepNext/>
              <w:keepLines/>
              <w:spacing w:line="240" w:lineRule="auto"/>
              <w:rPr>
                <w:sz w:val="14"/>
                <w:szCs w:val="14"/>
              </w:rPr>
            </w:pPr>
          </w:p>
        </w:tc>
        <w:tc>
          <w:tcPr>
            <w:tcW w:w="112" w:type="pct"/>
            <w:tcBorders>
              <w:top w:val="nil"/>
              <w:left w:val="nil"/>
              <w:bottom w:val="nil"/>
              <w:right w:val="nil"/>
            </w:tcBorders>
            <w:tcMar>
              <w:top w:w="0" w:type="dxa"/>
              <w:left w:w="0" w:type="dxa"/>
              <w:bottom w:w="0" w:type="dxa"/>
              <w:right w:w="0" w:type="dxa"/>
            </w:tcMar>
          </w:tcPr>
          <w:p w14:paraId="0D54555B" w14:textId="77777777" w:rsidR="001D576A" w:rsidRDefault="001D576A">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14:paraId="775B4C23" w14:textId="77777777" w:rsidR="001D576A" w:rsidRDefault="001D576A">
            <w:pPr>
              <w:keepNext/>
              <w:keepLines/>
              <w:spacing w:line="240" w:lineRule="auto"/>
              <w:rPr>
                <w:sz w:val="14"/>
                <w:szCs w:val="14"/>
              </w:rPr>
            </w:pPr>
          </w:p>
        </w:tc>
      </w:tr>
      <w:tr w:rsidR="001D576A" w14:paraId="2ADB2A50" w14:textId="77777777">
        <w:tc>
          <w:tcPr>
            <w:tcW w:w="2444" w:type="pct"/>
            <w:tcBorders>
              <w:top w:val="nil"/>
              <w:left w:val="nil"/>
              <w:bottom w:val="nil"/>
              <w:right w:val="nil"/>
            </w:tcBorders>
            <w:tcMar>
              <w:top w:w="0" w:type="dxa"/>
              <w:left w:w="0" w:type="dxa"/>
              <w:bottom w:w="0" w:type="dxa"/>
              <w:right w:w="0" w:type="dxa"/>
            </w:tcMar>
          </w:tcPr>
          <w:p w14:paraId="764E0C72" w14:textId="77777777" w:rsidR="001D576A" w:rsidRDefault="00000000">
            <w:pPr>
              <w:keepNext/>
              <w:keepLines/>
              <w:spacing w:line="240" w:lineRule="auto"/>
              <w:rPr>
                <w:sz w:val="14"/>
                <w:szCs w:val="14"/>
              </w:rPr>
            </w:pPr>
            <w:r>
              <w:rPr>
                <w:sz w:val="14"/>
                <w:szCs w:val="14"/>
              </w:rPr>
              <w:t>11.</w:t>
            </w:r>
          </w:p>
        </w:tc>
        <w:tc>
          <w:tcPr>
            <w:tcW w:w="112" w:type="pct"/>
            <w:tcBorders>
              <w:top w:val="nil"/>
              <w:left w:val="nil"/>
              <w:bottom w:val="nil"/>
              <w:right w:val="nil"/>
            </w:tcBorders>
            <w:tcMar>
              <w:top w:w="0" w:type="dxa"/>
              <w:left w:w="0" w:type="dxa"/>
              <w:bottom w:w="0" w:type="dxa"/>
              <w:right w:w="0" w:type="dxa"/>
            </w:tcMar>
          </w:tcPr>
          <w:p w14:paraId="2B4060E9" w14:textId="77777777" w:rsidR="001D576A" w:rsidRDefault="001D576A">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14:paraId="5FD288E9" w14:textId="77777777" w:rsidR="001D576A" w:rsidRDefault="00000000">
            <w:pPr>
              <w:keepNext/>
              <w:keepLines/>
              <w:spacing w:line="240" w:lineRule="auto"/>
              <w:rPr>
                <w:sz w:val="14"/>
                <w:szCs w:val="14"/>
              </w:rPr>
            </w:pPr>
            <w:r>
              <w:rPr>
                <w:sz w:val="14"/>
                <w:szCs w:val="14"/>
              </w:rPr>
              <w:t>12.</w:t>
            </w:r>
          </w:p>
        </w:tc>
      </w:tr>
      <w:tr w:rsidR="001D576A" w14:paraId="79711E3A"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34F30678" w14:textId="77777777" w:rsidR="001D576A" w:rsidRDefault="00000000">
            <w:pPr>
              <w:keepNext/>
              <w:keepLines/>
              <w:spacing w:line="240" w:lineRule="auto"/>
              <w:rPr>
                <w:sz w:val="14"/>
                <w:szCs w:val="14"/>
              </w:rPr>
            </w:pPr>
            <w:r>
              <w:rPr>
                <w:noProof/>
                <w:sz w:val="14"/>
                <w:szCs w:val="14"/>
              </w:rPr>
              <w:drawing>
                <wp:inline distT="0" distB="0" distL="0" distR="0" wp14:anchorId="6CB2DFE9" wp14:editId="2544CFA7">
                  <wp:extent cx="1343660" cy="2014220"/>
                  <wp:effectExtent l="0" t="0" r="0" b="0"/>
                  <wp:docPr id="14"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dpi="0">
                          <a:blip r:embed="rId18"/>
                          <a:srcRect/>
                          <a:stretch>
                            <a:fillRect/>
                          </a:stretch>
                        </pic:blipFill>
                        <pic:spPr>
                          <a:xfrm>
                            <a:off x="0" y="0"/>
                            <a:ext cx="1343660" cy="2014220"/>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14:paraId="6A4C0767" w14:textId="77777777" w:rsidR="001D576A" w:rsidRDefault="001D576A">
            <w:pPr>
              <w:keepNext/>
              <w:keepLines/>
              <w:spacing w:line="240" w:lineRule="auto"/>
              <w:rPr>
                <w:sz w:val="14"/>
                <w:szCs w:val="14"/>
              </w:rPr>
            </w:pPr>
          </w:p>
        </w:tc>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01C4E425" w14:textId="77777777" w:rsidR="001D576A" w:rsidRDefault="00000000">
            <w:pPr>
              <w:keepNext/>
              <w:keepLines/>
              <w:spacing w:line="240" w:lineRule="auto"/>
              <w:rPr>
                <w:sz w:val="14"/>
                <w:szCs w:val="14"/>
              </w:rPr>
            </w:pPr>
            <w:r>
              <w:rPr>
                <w:noProof/>
                <w:sz w:val="14"/>
                <w:szCs w:val="14"/>
              </w:rPr>
              <w:drawing>
                <wp:inline distT="0" distB="0" distL="0" distR="0" wp14:anchorId="5BDF039F" wp14:editId="159ACF52">
                  <wp:extent cx="1343660" cy="2014220"/>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dpi="0">
                          <a:blip r:embed="rId19"/>
                          <a:srcRect/>
                          <a:stretch>
                            <a:fillRect/>
                          </a:stretch>
                        </pic:blipFill>
                        <pic:spPr>
                          <a:xfrm>
                            <a:off x="0" y="0"/>
                            <a:ext cx="1343660" cy="2014220"/>
                          </a:xfrm>
                          <a:prstGeom prst="rect">
                            <a:avLst/>
                          </a:prstGeom>
                        </pic:spPr>
                      </pic:pic>
                    </a:graphicData>
                  </a:graphic>
                </wp:inline>
              </w:drawing>
            </w:r>
          </w:p>
        </w:tc>
      </w:tr>
    </w:tbl>
    <w:p w14:paraId="03A19F85" w14:textId="77777777" w:rsidR="001D576A" w:rsidRDefault="00000000">
      <w:pPr>
        <w:spacing w:line="240" w:lineRule="auto"/>
      </w:pPr>
      <w:r>
        <w:br w:type="page"/>
      </w:r>
    </w:p>
    <w:p w14:paraId="6A7172E0" w14:textId="77777777" w:rsidR="001D576A" w:rsidRDefault="00000000">
      <w:pPr>
        <w:spacing w:line="240" w:lineRule="auto"/>
        <w:rPr>
          <w:sz w:val="17"/>
          <w:szCs w:val="17"/>
        </w:rPr>
      </w:pPr>
      <w:r>
        <w:rPr>
          <w:b/>
          <w:sz w:val="17"/>
          <w:szCs w:val="17"/>
        </w:rPr>
        <w:lastRenderedPageBreak/>
        <w:t>13</w:t>
      </w:r>
      <w:r>
        <w:rPr>
          <w:sz w:val="17"/>
          <w:szCs w:val="17"/>
        </w:rPr>
        <w:t xml:space="preserve"> Im Zusammenspiel mit schwarzen Magnetschienensystemen und präzise ausgerichteten SPY-Strahlern erzeugen Sichtbetonflächen und helle Holzböden einen modernen Charakter. Durch die gezielte Ausleuchtung werden die Kunstwerke wirkungsvoll in Szene gesetzt. Foto: Christoph </w:t>
      </w:r>
      <w:proofErr w:type="spellStart"/>
      <w:r>
        <w:rPr>
          <w:sz w:val="17"/>
          <w:szCs w:val="17"/>
        </w:rPr>
        <w:t>Meinschäfer</w:t>
      </w:r>
      <w:proofErr w:type="spellEnd"/>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1D576A" w14:paraId="0B736ECE" w14:textId="77777777">
        <w:tc>
          <w:tcPr>
            <w:tcW w:w="2444" w:type="pct"/>
            <w:tcBorders>
              <w:top w:val="nil"/>
              <w:left w:val="nil"/>
              <w:bottom w:val="nil"/>
              <w:right w:val="nil"/>
            </w:tcBorders>
            <w:tcMar>
              <w:top w:w="0" w:type="dxa"/>
              <w:left w:w="0" w:type="dxa"/>
              <w:bottom w:w="0" w:type="dxa"/>
              <w:right w:w="0" w:type="dxa"/>
            </w:tcMar>
          </w:tcPr>
          <w:p w14:paraId="1D50F91B" w14:textId="77777777" w:rsidR="001D576A" w:rsidRDefault="00000000">
            <w:pPr>
              <w:keepNext/>
              <w:keepLines/>
              <w:spacing w:line="240" w:lineRule="auto"/>
              <w:rPr>
                <w:sz w:val="14"/>
                <w:szCs w:val="14"/>
              </w:rPr>
            </w:pPr>
            <w:r>
              <w:rPr>
                <w:sz w:val="14"/>
                <w:szCs w:val="14"/>
              </w:rPr>
              <w:t>13.</w:t>
            </w:r>
          </w:p>
        </w:tc>
        <w:tc>
          <w:tcPr>
            <w:tcW w:w="112" w:type="pct"/>
            <w:tcBorders>
              <w:top w:val="nil"/>
              <w:left w:val="nil"/>
              <w:bottom w:val="nil"/>
              <w:right w:val="nil"/>
            </w:tcBorders>
            <w:tcMar>
              <w:top w:w="0" w:type="dxa"/>
              <w:left w:w="0" w:type="dxa"/>
              <w:bottom w:w="0" w:type="dxa"/>
              <w:right w:w="0" w:type="dxa"/>
            </w:tcMar>
          </w:tcPr>
          <w:p w14:paraId="467152B5" w14:textId="77777777" w:rsidR="001D576A" w:rsidRDefault="001D576A">
            <w:pPr>
              <w:keepNext/>
              <w:keepLines/>
              <w:spacing w:line="240" w:lineRule="auto"/>
              <w:rPr>
                <w:sz w:val="14"/>
                <w:szCs w:val="14"/>
              </w:rPr>
            </w:pPr>
          </w:p>
        </w:tc>
        <w:tc>
          <w:tcPr>
            <w:tcW w:w="2444" w:type="pct"/>
            <w:tcBorders>
              <w:top w:val="nil"/>
              <w:left w:val="nil"/>
              <w:bottom w:val="nil"/>
              <w:right w:val="nil"/>
            </w:tcBorders>
            <w:tcMar>
              <w:top w:w="0" w:type="dxa"/>
              <w:left w:w="0" w:type="dxa"/>
              <w:bottom w:w="0" w:type="dxa"/>
              <w:right w:w="0" w:type="dxa"/>
            </w:tcMar>
          </w:tcPr>
          <w:p w14:paraId="047EB1B0" w14:textId="77777777" w:rsidR="001D576A" w:rsidRDefault="001D576A">
            <w:pPr>
              <w:keepNext/>
              <w:keepLines/>
              <w:spacing w:line="240" w:lineRule="auto"/>
              <w:rPr>
                <w:sz w:val="14"/>
                <w:szCs w:val="14"/>
              </w:rPr>
            </w:pPr>
          </w:p>
        </w:tc>
      </w:tr>
      <w:tr w:rsidR="001D576A" w14:paraId="10323216"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tcMar>
              <w:top w:w="0" w:type="dxa"/>
              <w:left w:w="0" w:type="dxa"/>
              <w:bottom w:w="0" w:type="dxa"/>
              <w:right w:w="0" w:type="dxa"/>
            </w:tcMar>
          </w:tcPr>
          <w:p w14:paraId="666E7B59" w14:textId="77777777" w:rsidR="001D576A" w:rsidRDefault="00000000">
            <w:pPr>
              <w:keepNext/>
              <w:keepLines/>
              <w:spacing w:line="240" w:lineRule="auto"/>
              <w:rPr>
                <w:sz w:val="14"/>
                <w:szCs w:val="14"/>
              </w:rPr>
            </w:pPr>
            <w:r>
              <w:rPr>
                <w:noProof/>
                <w:sz w:val="14"/>
                <w:szCs w:val="14"/>
              </w:rPr>
              <w:drawing>
                <wp:inline distT="0" distB="0" distL="0" distR="0" wp14:anchorId="6F10271F" wp14:editId="59B9C227">
                  <wp:extent cx="1343660" cy="2014220"/>
                  <wp:effectExtent l="0" t="0" r="0" b="0"/>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dpi="0">
                          <a:blip r:embed="rId20"/>
                          <a:srcRect/>
                          <a:stretch>
                            <a:fillRect/>
                          </a:stretch>
                        </pic:blipFill>
                        <pic:spPr>
                          <a:xfrm>
                            <a:off x="0" y="0"/>
                            <a:ext cx="1343660" cy="2014220"/>
                          </a:xfrm>
                          <a:prstGeom prst="rect">
                            <a:avLst/>
                          </a:prstGeom>
                        </pic:spPr>
                      </pic:pic>
                    </a:graphicData>
                  </a:graphic>
                </wp:inline>
              </w:drawing>
            </w:r>
          </w:p>
        </w:tc>
        <w:tc>
          <w:tcPr>
            <w:tcW w:w="112" w:type="pct"/>
            <w:tcBorders>
              <w:top w:val="nil"/>
              <w:left w:val="nil"/>
              <w:bottom w:val="nil"/>
              <w:right w:val="nil"/>
            </w:tcBorders>
            <w:tcMar>
              <w:top w:w="0" w:type="dxa"/>
              <w:left w:w="0" w:type="dxa"/>
              <w:bottom w:w="0" w:type="dxa"/>
              <w:right w:w="0" w:type="dxa"/>
            </w:tcMar>
          </w:tcPr>
          <w:p w14:paraId="377EED1C" w14:textId="77777777" w:rsidR="001D576A" w:rsidRDefault="001D576A">
            <w:pPr>
              <w:keepNext/>
              <w:keepLines/>
              <w:spacing w:line="240" w:lineRule="auto"/>
              <w:rPr>
                <w:sz w:val="17"/>
                <w:szCs w:val="17"/>
              </w:rPr>
            </w:pPr>
          </w:p>
        </w:tc>
        <w:tc>
          <w:tcPr>
            <w:tcW w:w="2444" w:type="pct"/>
            <w:tcBorders>
              <w:top w:val="nil"/>
              <w:left w:val="nil"/>
              <w:bottom w:val="nil"/>
              <w:right w:val="nil"/>
            </w:tcBorders>
            <w:tcMar>
              <w:top w:w="0" w:type="dxa"/>
              <w:left w:w="0" w:type="dxa"/>
              <w:bottom w:w="0" w:type="dxa"/>
              <w:right w:w="0" w:type="dxa"/>
            </w:tcMar>
          </w:tcPr>
          <w:p w14:paraId="1B5B149B" w14:textId="77777777" w:rsidR="001D576A" w:rsidRDefault="001D576A">
            <w:pPr>
              <w:keepNext/>
              <w:keepLines/>
              <w:spacing w:line="240" w:lineRule="auto"/>
              <w:rPr>
                <w:sz w:val="17"/>
                <w:szCs w:val="17"/>
              </w:rPr>
            </w:pPr>
          </w:p>
        </w:tc>
      </w:tr>
      <w:tr w:rsidR="001D576A" w14:paraId="1B7D1025" w14:textId="77777777">
        <w:tc>
          <w:tcPr>
            <w:tcW w:w="2444" w:type="pct"/>
            <w:tcBorders>
              <w:top w:val="nil"/>
              <w:left w:val="nil"/>
              <w:bottom w:val="nil"/>
              <w:right w:val="nil"/>
            </w:tcBorders>
            <w:tcMar>
              <w:top w:w="0" w:type="dxa"/>
              <w:left w:w="0" w:type="dxa"/>
              <w:bottom w:w="0" w:type="dxa"/>
              <w:right w:w="0" w:type="dxa"/>
            </w:tcMar>
          </w:tcPr>
          <w:p w14:paraId="70B83D2C" w14:textId="77777777" w:rsidR="001D576A" w:rsidRDefault="001D576A">
            <w:pPr>
              <w:keepNext/>
              <w:keepLines/>
              <w:spacing w:line="240" w:lineRule="auto"/>
              <w:rPr>
                <w:sz w:val="17"/>
                <w:szCs w:val="17"/>
              </w:rPr>
            </w:pPr>
          </w:p>
        </w:tc>
        <w:tc>
          <w:tcPr>
            <w:tcW w:w="112" w:type="pct"/>
            <w:tcBorders>
              <w:top w:val="nil"/>
              <w:left w:val="nil"/>
              <w:bottom w:val="nil"/>
              <w:right w:val="nil"/>
            </w:tcBorders>
            <w:tcMar>
              <w:top w:w="0" w:type="dxa"/>
              <w:left w:w="0" w:type="dxa"/>
              <w:bottom w:w="0" w:type="dxa"/>
              <w:right w:w="0" w:type="dxa"/>
            </w:tcMar>
          </w:tcPr>
          <w:p w14:paraId="670FB040" w14:textId="77777777" w:rsidR="001D576A" w:rsidRDefault="001D576A">
            <w:pPr>
              <w:keepNext/>
              <w:keepLines/>
              <w:spacing w:line="240" w:lineRule="auto"/>
              <w:rPr>
                <w:sz w:val="17"/>
                <w:szCs w:val="17"/>
              </w:rPr>
            </w:pPr>
          </w:p>
        </w:tc>
        <w:tc>
          <w:tcPr>
            <w:tcW w:w="2444" w:type="pct"/>
            <w:tcBorders>
              <w:top w:val="nil"/>
              <w:left w:val="nil"/>
              <w:bottom w:val="nil"/>
              <w:right w:val="nil"/>
            </w:tcBorders>
            <w:tcMar>
              <w:top w:w="0" w:type="dxa"/>
              <w:left w:w="0" w:type="dxa"/>
              <w:bottom w:w="0" w:type="dxa"/>
              <w:right w:w="0" w:type="dxa"/>
            </w:tcMar>
          </w:tcPr>
          <w:p w14:paraId="5FE97D69" w14:textId="77777777" w:rsidR="001D576A" w:rsidRDefault="001D576A">
            <w:pPr>
              <w:keepNext/>
              <w:keepLines/>
              <w:spacing w:line="240" w:lineRule="auto"/>
              <w:rPr>
                <w:sz w:val="17"/>
                <w:szCs w:val="17"/>
              </w:rPr>
            </w:pPr>
          </w:p>
        </w:tc>
      </w:tr>
      <w:tr w:rsidR="001D576A" w14:paraId="475885EF" w14:textId="77777777">
        <w:tc>
          <w:tcPr>
            <w:tcW w:w="2444" w:type="pct"/>
            <w:tcBorders>
              <w:top w:val="nil"/>
              <w:left w:val="nil"/>
              <w:bottom w:val="nil"/>
              <w:right w:val="nil"/>
            </w:tcBorders>
            <w:tcMar>
              <w:top w:w="0" w:type="dxa"/>
              <w:left w:w="0" w:type="dxa"/>
              <w:bottom w:w="0" w:type="dxa"/>
              <w:right w:w="0" w:type="dxa"/>
            </w:tcMar>
          </w:tcPr>
          <w:p w14:paraId="27E11D9B" w14:textId="77777777" w:rsidR="001D576A" w:rsidRDefault="001D576A">
            <w:pPr>
              <w:keepNext/>
              <w:keepLines/>
              <w:spacing w:line="240" w:lineRule="auto"/>
              <w:rPr>
                <w:sz w:val="17"/>
                <w:szCs w:val="17"/>
              </w:rPr>
            </w:pPr>
          </w:p>
        </w:tc>
        <w:tc>
          <w:tcPr>
            <w:tcW w:w="112" w:type="pct"/>
            <w:tcBorders>
              <w:top w:val="nil"/>
              <w:left w:val="nil"/>
              <w:bottom w:val="nil"/>
              <w:right w:val="nil"/>
            </w:tcBorders>
            <w:tcMar>
              <w:top w:w="0" w:type="dxa"/>
              <w:left w:w="0" w:type="dxa"/>
              <w:bottom w:w="0" w:type="dxa"/>
              <w:right w:w="0" w:type="dxa"/>
            </w:tcMar>
          </w:tcPr>
          <w:p w14:paraId="023985B3" w14:textId="77777777" w:rsidR="001D576A" w:rsidRDefault="001D576A">
            <w:pPr>
              <w:keepNext/>
              <w:keepLines/>
              <w:spacing w:line="240" w:lineRule="auto"/>
              <w:rPr>
                <w:sz w:val="17"/>
                <w:szCs w:val="17"/>
              </w:rPr>
            </w:pPr>
          </w:p>
        </w:tc>
        <w:tc>
          <w:tcPr>
            <w:tcW w:w="2444" w:type="pct"/>
            <w:tcBorders>
              <w:top w:val="nil"/>
              <w:left w:val="nil"/>
              <w:bottom w:val="nil"/>
              <w:right w:val="nil"/>
            </w:tcBorders>
            <w:tcMar>
              <w:top w:w="0" w:type="dxa"/>
              <w:left w:w="0" w:type="dxa"/>
              <w:bottom w:w="0" w:type="dxa"/>
              <w:right w:w="0" w:type="dxa"/>
            </w:tcMar>
          </w:tcPr>
          <w:p w14:paraId="73CAD4F4" w14:textId="77777777" w:rsidR="001D576A" w:rsidRDefault="001D576A">
            <w:pPr>
              <w:keepNext/>
              <w:keepLines/>
              <w:spacing w:line="240" w:lineRule="auto"/>
              <w:rPr>
                <w:sz w:val="17"/>
                <w:szCs w:val="17"/>
              </w:rPr>
            </w:pPr>
          </w:p>
        </w:tc>
      </w:tr>
      <w:tr w:rsidR="001D576A" w14:paraId="1B51CF11" w14:textId="77777777">
        <w:tc>
          <w:tcPr>
            <w:tcW w:w="2444" w:type="pct"/>
            <w:tcBorders>
              <w:top w:val="nil"/>
              <w:left w:val="nil"/>
              <w:bottom w:val="nil"/>
              <w:right w:val="nil"/>
            </w:tcBorders>
            <w:tcMar>
              <w:top w:w="0" w:type="dxa"/>
              <w:left w:w="0" w:type="dxa"/>
              <w:bottom w:w="0" w:type="dxa"/>
              <w:right w:w="0" w:type="dxa"/>
            </w:tcMar>
          </w:tcPr>
          <w:p w14:paraId="2A1704F5" w14:textId="77777777" w:rsidR="001D576A" w:rsidRDefault="001D576A">
            <w:pPr>
              <w:keepNext/>
              <w:keepLines/>
              <w:spacing w:line="240" w:lineRule="auto"/>
              <w:rPr>
                <w:sz w:val="17"/>
                <w:szCs w:val="17"/>
              </w:rPr>
            </w:pPr>
          </w:p>
        </w:tc>
        <w:tc>
          <w:tcPr>
            <w:tcW w:w="112" w:type="pct"/>
            <w:tcBorders>
              <w:top w:val="nil"/>
              <w:left w:val="nil"/>
              <w:bottom w:val="nil"/>
              <w:right w:val="nil"/>
            </w:tcBorders>
            <w:tcMar>
              <w:top w:w="0" w:type="dxa"/>
              <w:left w:w="0" w:type="dxa"/>
              <w:bottom w:w="0" w:type="dxa"/>
              <w:right w:w="0" w:type="dxa"/>
            </w:tcMar>
          </w:tcPr>
          <w:p w14:paraId="5025EA65" w14:textId="77777777" w:rsidR="001D576A" w:rsidRDefault="001D576A">
            <w:pPr>
              <w:keepNext/>
              <w:keepLines/>
              <w:spacing w:line="240" w:lineRule="auto"/>
              <w:rPr>
                <w:sz w:val="17"/>
                <w:szCs w:val="17"/>
              </w:rPr>
            </w:pPr>
          </w:p>
        </w:tc>
        <w:tc>
          <w:tcPr>
            <w:tcW w:w="2444" w:type="pct"/>
            <w:tcBorders>
              <w:top w:val="nil"/>
              <w:left w:val="nil"/>
              <w:bottom w:val="nil"/>
              <w:right w:val="nil"/>
            </w:tcBorders>
            <w:tcMar>
              <w:top w:w="0" w:type="dxa"/>
              <w:left w:w="0" w:type="dxa"/>
              <w:bottom w:w="0" w:type="dxa"/>
              <w:right w:w="0" w:type="dxa"/>
            </w:tcMar>
          </w:tcPr>
          <w:p w14:paraId="599DF1CB" w14:textId="77777777" w:rsidR="001D576A" w:rsidRDefault="001D576A">
            <w:pPr>
              <w:keepNext/>
              <w:keepLines/>
              <w:spacing w:line="240" w:lineRule="auto"/>
              <w:rPr>
                <w:sz w:val="17"/>
                <w:szCs w:val="17"/>
              </w:rPr>
            </w:pPr>
          </w:p>
        </w:tc>
      </w:tr>
    </w:tbl>
    <w:p w14:paraId="2C817C3E" w14:textId="77777777" w:rsidR="001D576A" w:rsidRDefault="00000000">
      <w:pPr>
        <w:spacing w:line="240" w:lineRule="auto"/>
      </w:pPr>
      <w:r>
        <w:br w:type="page"/>
      </w:r>
    </w:p>
    <w:tbl>
      <w:tblPr>
        <w:tblStyle w:val="TabelleEinfach1"/>
        <w:tblW w:w="5000" w:type="pct"/>
        <w:tblLayout w:type="fixed"/>
        <w:tblCellMar>
          <w:left w:w="0" w:type="dxa"/>
          <w:right w:w="227" w:type="dxa"/>
        </w:tblCellMar>
        <w:tblLook w:val="04A0" w:firstRow="1" w:lastRow="0" w:firstColumn="1" w:lastColumn="0" w:noHBand="0" w:noVBand="1"/>
      </w:tblPr>
      <w:tblGrid>
        <w:gridCol w:w="2925"/>
        <w:gridCol w:w="2926"/>
        <w:gridCol w:w="3901"/>
      </w:tblGrid>
      <w:tr w:rsidR="001D576A" w14:paraId="13E76BA2" w14:textId="77777777">
        <w:tc>
          <w:tcPr>
            <w:tcW w:w="3000" w:type="pct"/>
            <w:gridSpan w:val="2"/>
            <w:tcBorders>
              <w:top w:val="nil"/>
              <w:left w:val="nil"/>
              <w:bottom w:val="nil"/>
              <w:right w:val="nil"/>
            </w:tcBorders>
            <w:tcMar>
              <w:top w:w="0" w:type="dxa"/>
              <w:left w:w="0" w:type="dxa"/>
              <w:bottom w:w="0" w:type="dxa"/>
              <w:right w:w="227" w:type="dxa"/>
            </w:tcMar>
          </w:tcPr>
          <w:p w14:paraId="7E8831C8" w14:textId="77777777" w:rsidR="001D576A" w:rsidRDefault="00000000">
            <w:pPr>
              <w:spacing w:before="240" w:after="240"/>
              <w:rPr>
                <w:sz w:val="20"/>
                <w:szCs w:val="20"/>
              </w:rPr>
            </w:pPr>
            <w:r>
              <w:rPr>
                <w:b/>
                <w:sz w:val="20"/>
                <w:szCs w:val="20"/>
              </w:rPr>
              <w:lastRenderedPageBreak/>
              <w:t xml:space="preserve">Über </w:t>
            </w:r>
            <w:proofErr w:type="spellStart"/>
            <w:r>
              <w:rPr>
                <w:b/>
                <w:sz w:val="20"/>
                <w:szCs w:val="20"/>
              </w:rPr>
              <w:t>Deltalight</w:t>
            </w:r>
            <w:proofErr w:type="spellEnd"/>
          </w:p>
          <w:p w14:paraId="49EACF00" w14:textId="77777777" w:rsidR="001D576A" w:rsidRDefault="00000000">
            <w:pPr>
              <w:spacing w:before="240" w:after="240"/>
              <w:rPr>
                <w:sz w:val="20"/>
                <w:szCs w:val="20"/>
              </w:rPr>
            </w:pPr>
            <w:proofErr w:type="spellStart"/>
            <w:r>
              <w:rPr>
                <w:sz w:val="20"/>
                <w:szCs w:val="20"/>
              </w:rPr>
              <w:t>Deltalight</w:t>
            </w:r>
            <w:proofErr w:type="spellEnd"/>
            <w:r>
              <w:rPr>
                <w:sz w:val="20"/>
                <w:szCs w:val="20"/>
              </w:rPr>
              <w:t xml:space="preserve"> ist ein belgisches Familienunternehmen, das seit 1989 Premium Lichtlösungen für die Architektur anbietet. Qualitätsprodukte, die für Komfort und Beständigkeit entwickelt wurden, die für Einfachheit und Konsistenz stehen, aber auch unerwartete Details aufweisen. Dabei arbeitet </w:t>
            </w:r>
            <w:proofErr w:type="spellStart"/>
            <w:r>
              <w:rPr>
                <w:sz w:val="20"/>
                <w:szCs w:val="20"/>
              </w:rPr>
              <w:t>Deltalight</w:t>
            </w:r>
            <w:proofErr w:type="spellEnd"/>
            <w:r>
              <w:rPr>
                <w:sz w:val="20"/>
                <w:szCs w:val="20"/>
              </w:rPr>
              <w:t xml:space="preserve"> immer eng mit seinen Partnern zusammen, um sie zu darin zu unterstützen, ihre architektonischen Visionen zu verwirklichen.</w:t>
            </w:r>
            <w:r>
              <w:rPr>
                <w:sz w:val="20"/>
                <w:szCs w:val="20"/>
              </w:rPr>
              <w:br/>
            </w:r>
            <w:hyperlink r:id="rId21" w:tgtFrame="_blank">
              <w:r>
                <w:rPr>
                  <w:rStyle w:val="Hyperlink"/>
                  <w:color w:val="000000"/>
                  <w:sz w:val="20"/>
                  <w:szCs w:val="20"/>
                </w:rPr>
                <w:t>deltalight.com</w:t>
              </w:r>
            </w:hyperlink>
          </w:p>
          <w:p w14:paraId="50140AE4" w14:textId="77777777" w:rsidR="001D576A" w:rsidRDefault="00000000">
            <w:pPr>
              <w:spacing w:before="240" w:after="240"/>
              <w:rPr>
                <w:sz w:val="20"/>
                <w:szCs w:val="20"/>
              </w:rPr>
            </w:pPr>
            <w:hyperlink r:id="rId22" w:tgtFrame="_blank">
              <w:r>
                <w:rPr>
                  <w:rStyle w:val="Hyperlink"/>
                  <w:color w:val="000000"/>
                  <w:sz w:val="20"/>
                  <w:szCs w:val="20"/>
                </w:rPr>
                <w:t xml:space="preserve">Instagram </w:t>
              </w:r>
              <w:proofErr w:type="spellStart"/>
              <w:r>
                <w:rPr>
                  <w:rStyle w:val="Hyperlink"/>
                  <w:color w:val="000000"/>
                  <w:sz w:val="20"/>
                  <w:szCs w:val="20"/>
                </w:rPr>
                <w:t>Deltalight</w:t>
              </w:r>
              <w:proofErr w:type="spellEnd"/>
              <w:r>
                <w:rPr>
                  <w:rStyle w:val="Hyperlink"/>
                  <w:color w:val="000000"/>
                  <w:sz w:val="20"/>
                  <w:szCs w:val="20"/>
                </w:rPr>
                <w:t xml:space="preserve"> Deutschland</w:t>
              </w:r>
            </w:hyperlink>
          </w:p>
          <w:p w14:paraId="2BF2A924" w14:textId="77777777" w:rsidR="001D576A" w:rsidRDefault="00000000">
            <w:pPr>
              <w:spacing w:before="240" w:after="240"/>
              <w:rPr>
                <w:sz w:val="20"/>
                <w:szCs w:val="20"/>
              </w:rPr>
            </w:pPr>
            <w:hyperlink r:id="rId23" w:tgtFrame="_blank">
              <w:r>
                <w:rPr>
                  <w:rStyle w:val="Hyperlink"/>
                  <w:color w:val="000000"/>
                  <w:sz w:val="20"/>
                  <w:szCs w:val="20"/>
                </w:rPr>
                <w:t xml:space="preserve">LinkedIn </w:t>
              </w:r>
              <w:proofErr w:type="spellStart"/>
              <w:r>
                <w:rPr>
                  <w:rStyle w:val="Hyperlink"/>
                  <w:color w:val="000000"/>
                  <w:sz w:val="20"/>
                  <w:szCs w:val="20"/>
                </w:rPr>
                <w:t>Deltalight</w:t>
              </w:r>
              <w:proofErr w:type="spellEnd"/>
            </w:hyperlink>
          </w:p>
          <w:p w14:paraId="174F9B87" w14:textId="77777777" w:rsidR="001D576A" w:rsidRDefault="00000000">
            <w:pPr>
              <w:rPr>
                <w:sz w:val="20"/>
                <w:szCs w:val="20"/>
              </w:rPr>
            </w:pPr>
            <w:r>
              <w:rPr>
                <w:sz w:val="20"/>
                <w:szCs w:val="20"/>
              </w:rPr>
              <w:br/>
            </w:r>
          </w:p>
        </w:tc>
        <w:tc>
          <w:tcPr>
            <w:tcW w:w="2000" w:type="pct"/>
            <w:tcBorders>
              <w:top w:val="nil"/>
              <w:left w:val="nil"/>
              <w:bottom w:val="nil"/>
              <w:right w:val="nil"/>
            </w:tcBorders>
            <w:tcMar>
              <w:top w:w="0" w:type="dxa"/>
              <w:left w:w="0" w:type="dxa"/>
              <w:bottom w:w="0" w:type="dxa"/>
              <w:right w:w="227" w:type="dxa"/>
            </w:tcMar>
          </w:tcPr>
          <w:p w14:paraId="640E4E87" w14:textId="77777777" w:rsidR="001D576A" w:rsidRDefault="00000000">
            <w:pPr>
              <w:rPr>
                <w:sz w:val="20"/>
                <w:szCs w:val="20"/>
              </w:rPr>
            </w:pPr>
            <w:r>
              <w:rPr>
                <w:sz w:val="20"/>
                <w:szCs w:val="20"/>
              </w:rPr>
              <w:br/>
            </w:r>
          </w:p>
        </w:tc>
      </w:tr>
      <w:tr w:rsidR="001D576A" w14:paraId="5674040A" w14:textId="77777777">
        <w:trPr>
          <w:gridAfter w:val="1"/>
          <w:wAfter w:w="2880" w:type="dxa"/>
        </w:trPr>
        <w:tc>
          <w:tcPr>
            <w:tcW w:w="2160" w:type="dxa"/>
            <w:tcBorders>
              <w:top w:val="nil"/>
              <w:left w:val="nil"/>
              <w:bottom w:val="nil"/>
              <w:right w:val="nil"/>
            </w:tcBorders>
            <w:tcMar>
              <w:top w:w="0" w:type="dxa"/>
              <w:left w:w="0" w:type="dxa"/>
              <w:bottom w:w="0" w:type="dxa"/>
              <w:right w:w="227" w:type="dxa"/>
            </w:tcMar>
          </w:tcPr>
          <w:p w14:paraId="3018F07B" w14:textId="77777777" w:rsidR="001D576A" w:rsidRDefault="001D576A">
            <w:pPr>
              <w:rPr>
                <w:sz w:val="20"/>
                <w:szCs w:val="20"/>
              </w:rPr>
            </w:pPr>
          </w:p>
        </w:tc>
        <w:tc>
          <w:tcPr>
            <w:tcW w:w="2160" w:type="dxa"/>
            <w:tcBorders>
              <w:top w:val="nil"/>
              <w:left w:val="nil"/>
              <w:bottom w:val="nil"/>
              <w:right w:val="nil"/>
            </w:tcBorders>
            <w:tcMar>
              <w:top w:w="0" w:type="dxa"/>
              <w:left w:w="0" w:type="dxa"/>
              <w:bottom w:w="0" w:type="dxa"/>
              <w:right w:w="227" w:type="dxa"/>
            </w:tcMar>
          </w:tcPr>
          <w:p w14:paraId="47CE753A" w14:textId="77777777" w:rsidR="001D576A" w:rsidRDefault="001D576A">
            <w:pPr>
              <w:rPr>
                <w:sz w:val="20"/>
                <w:szCs w:val="20"/>
              </w:rPr>
            </w:pPr>
          </w:p>
        </w:tc>
      </w:tr>
    </w:tbl>
    <w:p w14:paraId="3BCBE8E5" w14:textId="77777777" w:rsidR="001D576A" w:rsidRDefault="001D576A">
      <w:pPr>
        <w:spacing w:line="240" w:lineRule="auto"/>
      </w:pPr>
    </w:p>
    <w:sectPr w:rsidR="001D576A">
      <w:headerReference w:type="default" r:id="rId24"/>
      <w:footerReference w:type="default" r:id="rId25"/>
      <w:headerReference w:type="first" r:id="rId26"/>
      <w:footerReference w:type="first" r:id="rId27"/>
      <w:pgSz w:w="11906" w:h="16838"/>
      <w:pgMar w:top="2098" w:right="1020" w:bottom="1134" w:left="1134" w:header="964" w:footer="283"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81762A" w14:textId="77777777" w:rsidR="008A3CE7" w:rsidRDefault="008A3CE7">
      <w:pPr>
        <w:spacing w:line="240" w:lineRule="auto"/>
      </w:pPr>
      <w:r>
        <w:separator/>
      </w:r>
    </w:p>
  </w:endnote>
  <w:endnote w:type="continuationSeparator" w:id="0">
    <w:p w14:paraId="751E3E0D" w14:textId="77777777" w:rsidR="008A3CE7" w:rsidRDefault="008A3CE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leEinfach1"/>
      <w:tblW w:w="5000" w:type="pct"/>
      <w:tblLayout w:type="fixed"/>
      <w:tblLook w:val="04A0" w:firstRow="1" w:lastRow="0" w:firstColumn="1" w:lastColumn="0" w:noHBand="0" w:noVBand="1"/>
    </w:tblPr>
    <w:tblGrid>
      <w:gridCol w:w="9557"/>
      <w:gridCol w:w="195"/>
    </w:tblGrid>
    <w:tr w:rsidR="001D576A" w14:paraId="4FD27136" w14:textId="77777777">
      <w:tc>
        <w:tcPr>
          <w:tcW w:w="4900" w:type="pct"/>
          <w:tcBorders>
            <w:top w:val="nil"/>
            <w:left w:val="nil"/>
            <w:bottom w:val="nil"/>
            <w:right w:val="nil"/>
          </w:tcBorders>
          <w:tcMar>
            <w:top w:w="0" w:type="dxa"/>
            <w:left w:w="0" w:type="dxa"/>
            <w:bottom w:w="0" w:type="dxa"/>
            <w:right w:w="0" w:type="dxa"/>
          </w:tcMar>
          <w:vAlign w:val="bottom"/>
        </w:tcPr>
        <w:tbl>
          <w:tblPr>
            <w:tblW w:w="5000" w:type="pct"/>
            <w:tblBorders>
              <w:top w:val="nil"/>
              <w:left w:val="nil"/>
              <w:bottom w:val="nil"/>
              <w:right w:val="nil"/>
            </w:tblBorders>
            <w:tblCellMar>
              <w:top w:w="15" w:type="dxa"/>
              <w:left w:w="15" w:type="dxa"/>
              <w:bottom w:w="15" w:type="dxa"/>
              <w:right w:w="15" w:type="dxa"/>
            </w:tblCellMar>
            <w:tblLook w:val="04A0" w:firstRow="1" w:lastRow="0" w:firstColumn="1" w:lastColumn="0" w:noHBand="0" w:noVBand="1"/>
          </w:tblPr>
          <w:tblGrid>
            <w:gridCol w:w="3185"/>
            <w:gridCol w:w="3186"/>
            <w:gridCol w:w="3186"/>
          </w:tblGrid>
          <w:tr w:rsidR="001D576A" w14:paraId="33F5CD77" w14:textId="77777777">
            <w:tc>
              <w:tcPr>
                <w:tcW w:w="1666" w:type="pct"/>
                <w:tcBorders>
                  <w:top w:val="nil"/>
                  <w:left w:val="nil"/>
                  <w:bottom w:val="nil"/>
                  <w:right w:val="nil"/>
                </w:tcBorders>
                <w:vAlign w:val="center"/>
                <w:hideMark/>
              </w:tcPr>
              <w:p w14:paraId="07F674DF" w14:textId="77777777" w:rsidR="001D576A" w:rsidRDefault="00000000">
                <w:pPr>
                  <w:rPr>
                    <w:sz w:val="14"/>
                    <w:szCs w:val="14"/>
                  </w:rPr>
                </w:pPr>
                <w:r>
                  <w:rPr>
                    <w:sz w:val="14"/>
                    <w:szCs w:val="14"/>
                  </w:rPr>
                  <w:t> </w:t>
                </w:r>
              </w:p>
            </w:tc>
            <w:tc>
              <w:tcPr>
                <w:tcW w:w="1666" w:type="pct"/>
                <w:vAlign w:val="center"/>
                <w:hideMark/>
              </w:tcPr>
              <w:p w14:paraId="14EE5094" w14:textId="77777777" w:rsidR="001D576A" w:rsidRDefault="00000000">
                <w:pPr>
                  <w:jc w:val="center"/>
                  <w:rPr>
                    <w:sz w:val="14"/>
                    <w:szCs w:val="14"/>
                  </w:rPr>
                </w:pPr>
                <w:r>
                  <w:rPr>
                    <w:sz w:val="14"/>
                    <w:szCs w:val="14"/>
                  </w:rPr>
                  <w:t>deltalight.com</w:t>
                </w:r>
              </w:p>
            </w:tc>
            <w:tc>
              <w:tcPr>
                <w:tcW w:w="1666" w:type="pct"/>
                <w:vAlign w:val="center"/>
                <w:hideMark/>
              </w:tcPr>
              <w:p w14:paraId="1595EEC6" w14:textId="77777777" w:rsidR="001D576A" w:rsidRDefault="00000000">
                <w:pPr>
                  <w:rPr>
                    <w:sz w:val="14"/>
                    <w:szCs w:val="14"/>
                  </w:rPr>
                </w:pPr>
                <w:r>
                  <w:rPr>
                    <w:sz w:val="14"/>
                    <w:szCs w:val="14"/>
                  </w:rPr>
                  <w:t> </w:t>
                </w:r>
              </w:p>
            </w:tc>
          </w:tr>
        </w:tbl>
        <w:p w14:paraId="77D81629" w14:textId="77777777" w:rsidR="001D576A" w:rsidRDefault="001D576A">
          <w:pPr>
            <w:rPr>
              <w:sz w:val="14"/>
              <w:szCs w:val="14"/>
            </w:rPr>
          </w:pPr>
        </w:p>
      </w:tc>
      <w:tc>
        <w:tcPr>
          <w:tcW w:w="100" w:type="pct"/>
          <w:tcBorders>
            <w:top w:val="nil"/>
            <w:left w:val="nil"/>
            <w:bottom w:val="nil"/>
            <w:right w:val="nil"/>
          </w:tcBorders>
          <w:tcMar>
            <w:top w:w="0" w:type="dxa"/>
            <w:left w:w="0" w:type="dxa"/>
            <w:bottom w:w="0" w:type="dxa"/>
            <w:right w:w="0" w:type="dxa"/>
          </w:tcMar>
          <w:vAlign w:val="bottom"/>
        </w:tcPr>
        <w:p w14:paraId="37D70B1F" w14:textId="77777777" w:rsidR="001D576A" w:rsidRDefault="001D576A">
          <w:pPr>
            <w:rPr>
              <w:sz w:val="14"/>
              <w:szCs w:val="14"/>
            </w:rPr>
          </w:pPr>
        </w:p>
      </w:tc>
    </w:tr>
  </w:tbl>
  <w:p w14:paraId="574E135C" w14:textId="77777777" w:rsidR="001D576A" w:rsidRDefault="001D576A">
    <w:pPr>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elleEinfach1"/>
      <w:tblW w:w="5000" w:type="pct"/>
      <w:tblLayout w:type="fixed"/>
      <w:tblCellMar>
        <w:left w:w="0" w:type="dxa"/>
        <w:right w:w="0" w:type="dxa"/>
      </w:tblCellMar>
      <w:tblLook w:val="04A0" w:firstRow="1" w:lastRow="0" w:firstColumn="1" w:lastColumn="0" w:noHBand="0" w:noVBand="1"/>
    </w:tblPr>
    <w:tblGrid>
      <w:gridCol w:w="9557"/>
      <w:gridCol w:w="195"/>
    </w:tblGrid>
    <w:tr w:rsidR="001D576A" w14:paraId="5779BA10" w14:textId="77777777">
      <w:tc>
        <w:tcPr>
          <w:tcW w:w="4900" w:type="pct"/>
          <w:tcBorders>
            <w:top w:val="nil"/>
            <w:left w:val="nil"/>
            <w:bottom w:val="nil"/>
            <w:right w:val="nil"/>
          </w:tcBorders>
          <w:tcMar>
            <w:top w:w="0" w:type="dxa"/>
            <w:left w:w="0" w:type="dxa"/>
            <w:bottom w:w="0" w:type="dxa"/>
            <w:right w:w="0" w:type="dxa"/>
          </w:tcMar>
          <w:vAlign w:val="bottom"/>
        </w:tcPr>
        <w:tbl>
          <w:tblPr>
            <w:tblW w:w="5000" w:type="pct"/>
            <w:tblBorders>
              <w:top w:val="nil"/>
              <w:left w:val="nil"/>
              <w:bottom w:val="nil"/>
              <w:right w:val="nil"/>
            </w:tblBorders>
            <w:tblCellMar>
              <w:top w:w="15" w:type="dxa"/>
              <w:left w:w="15" w:type="dxa"/>
              <w:bottom w:w="15" w:type="dxa"/>
              <w:right w:w="15" w:type="dxa"/>
            </w:tblCellMar>
            <w:tblLook w:val="04A0" w:firstRow="1" w:lastRow="0" w:firstColumn="1" w:lastColumn="0" w:noHBand="0" w:noVBand="1"/>
          </w:tblPr>
          <w:tblGrid>
            <w:gridCol w:w="3185"/>
            <w:gridCol w:w="3186"/>
            <w:gridCol w:w="3186"/>
          </w:tblGrid>
          <w:tr w:rsidR="001D576A" w14:paraId="5A71B48B" w14:textId="77777777">
            <w:tc>
              <w:tcPr>
                <w:tcW w:w="1666" w:type="pct"/>
                <w:tcBorders>
                  <w:top w:val="nil"/>
                  <w:left w:val="nil"/>
                  <w:bottom w:val="nil"/>
                  <w:right w:val="nil"/>
                </w:tcBorders>
                <w:vAlign w:val="center"/>
                <w:hideMark/>
              </w:tcPr>
              <w:p w14:paraId="02CCD72C" w14:textId="77777777" w:rsidR="001D576A" w:rsidRDefault="00000000">
                <w:pPr>
                  <w:rPr>
                    <w:sz w:val="14"/>
                    <w:szCs w:val="14"/>
                  </w:rPr>
                </w:pPr>
                <w:r>
                  <w:rPr>
                    <w:sz w:val="14"/>
                    <w:szCs w:val="14"/>
                  </w:rPr>
                  <w:t> </w:t>
                </w:r>
              </w:p>
            </w:tc>
            <w:tc>
              <w:tcPr>
                <w:tcW w:w="1666" w:type="pct"/>
                <w:vAlign w:val="center"/>
                <w:hideMark/>
              </w:tcPr>
              <w:p w14:paraId="07675E39" w14:textId="77777777" w:rsidR="001D576A" w:rsidRDefault="00000000">
                <w:pPr>
                  <w:jc w:val="center"/>
                  <w:rPr>
                    <w:sz w:val="14"/>
                    <w:szCs w:val="14"/>
                  </w:rPr>
                </w:pPr>
                <w:r>
                  <w:rPr>
                    <w:sz w:val="14"/>
                    <w:szCs w:val="14"/>
                  </w:rPr>
                  <w:t>deltalight.com</w:t>
                </w:r>
              </w:p>
            </w:tc>
            <w:tc>
              <w:tcPr>
                <w:tcW w:w="1666" w:type="pct"/>
                <w:vAlign w:val="center"/>
                <w:hideMark/>
              </w:tcPr>
              <w:p w14:paraId="23965CC5" w14:textId="77777777" w:rsidR="001D576A" w:rsidRDefault="00000000">
                <w:pPr>
                  <w:rPr>
                    <w:sz w:val="14"/>
                    <w:szCs w:val="14"/>
                  </w:rPr>
                </w:pPr>
                <w:r>
                  <w:rPr>
                    <w:sz w:val="14"/>
                    <w:szCs w:val="14"/>
                  </w:rPr>
                  <w:t> </w:t>
                </w:r>
              </w:p>
            </w:tc>
          </w:tr>
        </w:tbl>
        <w:p w14:paraId="572811EC" w14:textId="77777777" w:rsidR="001D576A" w:rsidRDefault="001D576A">
          <w:pPr>
            <w:rPr>
              <w:sz w:val="14"/>
              <w:szCs w:val="14"/>
            </w:rPr>
          </w:pPr>
        </w:p>
      </w:tc>
      <w:tc>
        <w:tcPr>
          <w:tcW w:w="100" w:type="pct"/>
          <w:tcBorders>
            <w:top w:val="nil"/>
            <w:left w:val="nil"/>
            <w:bottom w:val="nil"/>
            <w:right w:val="nil"/>
          </w:tcBorders>
          <w:tcMar>
            <w:top w:w="0" w:type="dxa"/>
            <w:left w:w="0" w:type="dxa"/>
            <w:bottom w:w="0" w:type="dxa"/>
            <w:right w:w="0" w:type="dxa"/>
          </w:tcMar>
          <w:vAlign w:val="bottom"/>
        </w:tcPr>
        <w:p w14:paraId="37446F97" w14:textId="77777777" w:rsidR="001D576A" w:rsidRDefault="001D576A">
          <w:pPr>
            <w:rPr>
              <w:sz w:val="14"/>
              <w:szCs w:val="14"/>
            </w:rPr>
          </w:pPr>
        </w:p>
      </w:tc>
    </w:tr>
  </w:tbl>
  <w:p w14:paraId="73E3D937" w14:textId="77777777" w:rsidR="001D576A" w:rsidRDefault="001D576A">
    <w:pP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09E402" w14:textId="77777777" w:rsidR="008A3CE7" w:rsidRDefault="008A3CE7">
      <w:pPr>
        <w:spacing w:line="240" w:lineRule="auto"/>
      </w:pPr>
      <w:r>
        <w:separator/>
      </w:r>
    </w:p>
  </w:footnote>
  <w:footnote w:type="continuationSeparator" w:id="0">
    <w:p w14:paraId="5BBF9434" w14:textId="77777777" w:rsidR="008A3CE7" w:rsidRDefault="008A3CE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135879" w14:textId="77777777" w:rsidR="001D576A" w:rsidRDefault="00000000">
    <w:r>
      <w:fldChar w:fldCharType="begin"/>
    </w:r>
    <w:r>
      <w:instrText>PAGE \* ARABIC</w:instrText>
    </w:r>
    <w:r>
      <w:fldChar w:fldCharType="separate"/>
    </w:r>
    <w:r>
      <w:t>#</w:t>
    </w:r>
    <w:r>
      <w:fldChar w:fldCharType="end"/>
    </w:r>
    <w:r>
      <w:rPr>
        <w:noProof/>
      </w:rPr>
      <w:drawing>
        <wp:anchor distT="0" distB="0" distL="114300" distR="114300" simplePos="0" relativeHeight="251659264" behindDoc="0" locked="0" layoutInCell="0" allowOverlap="0" wp14:anchorId="032E5037" wp14:editId="22C80B33">
          <wp:simplePos x="0" y="0"/>
          <wp:positionH relativeFrom="page">
            <wp:posOffset>5039995</wp:posOffset>
          </wp:positionH>
          <wp:positionV relativeFrom="page">
            <wp:posOffset>539750</wp:posOffset>
          </wp:positionV>
          <wp:extent cx="1871345" cy="374015"/>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dpi="0">
                  <a:blip r:embed="rId1"/>
                  <a:srcRect/>
                  <a:stretch>
                    <a:fillRect/>
                  </a:stretch>
                </pic:blipFill>
                <pic:spPr>
                  <a:xfrm>
                    <a:off x="0" y="0"/>
                    <a:ext cx="1871345" cy="374015"/>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F61F3B" w14:textId="77777777" w:rsidR="001D576A" w:rsidRDefault="00000000">
    <w:r>
      <w:rPr>
        <w:noProof/>
      </w:rPr>
      <w:drawing>
        <wp:anchor distT="0" distB="0" distL="114300" distR="114300" simplePos="0" relativeHeight="251658240" behindDoc="0" locked="0" layoutInCell="0" allowOverlap="0" wp14:anchorId="6F62665D" wp14:editId="2CFDEF87">
          <wp:simplePos x="0" y="0"/>
          <wp:positionH relativeFrom="page">
            <wp:posOffset>5039995</wp:posOffset>
          </wp:positionH>
          <wp:positionV relativeFrom="page">
            <wp:posOffset>539750</wp:posOffset>
          </wp:positionV>
          <wp:extent cx="1871345" cy="374015"/>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dpi="0">
                  <a:blip r:embed="rId1"/>
                  <a:srcRect/>
                  <a:stretch>
                    <a:fillRect/>
                  </a:stretch>
                </pic:blipFill>
                <pic:spPr>
                  <a:xfrm>
                    <a:off x="0" y="0"/>
                    <a:ext cx="1871345" cy="374015"/>
                  </a:xfrm>
                  <a:prstGeom prst="rect">
                    <a:avLst/>
                  </a:prstGeom>
                </pic:spPr>
              </pic:pic>
            </a:graphicData>
          </a:graphic>
        </wp:anchor>
      </w:drawing>
    </w:r>
    <w:r>
      <w:rPr>
        <w:b/>
      </w:rPr>
      <w:t>MEDIENINFORMATION</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8"/>
  <w:proofState w:spelling="clean" w:grammar="clean"/>
  <w:defaultTabStop w:val="720"/>
  <w:hyphenationZone w:val="425"/>
  <w:characterSpacingControl w:val="compressPunctuation"/>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576A"/>
    <w:rsid w:val="001D576A"/>
    <w:rsid w:val="001E2192"/>
    <w:rsid w:val="008A3CE7"/>
    <w:rsid w:val="00B7653D"/>
  </w:rsids>
  <m:mathPr>
    <m:mathFont m:val="Cambria Math"/>
    <m:brkBin m:val="before"/>
    <m:brkBinSub m:val="--"/>
    <m:smallFrac m:val="0"/>
    <m:dispDef/>
    <m:lMargin m:val="0"/>
    <m:rMargin m:val="0"/>
    <m:defJc m:val="centerGroup"/>
    <m:wrapIndent m:val="0"/>
    <m:intLim m:val="undOvr"/>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4:docId w14:val="7B77AC5C"/>
  <w15:docId w15:val="{02F5597B-090D-0A46-AA10-CBEA92CB23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EastAsia" w:hAnsi="Arial" w:cs="Arial"/>
        <w:color w:val="000000"/>
        <w:sz w:val="24"/>
        <w:szCs w:val="24"/>
        <w:lang w:val="de-DE" w:eastAsia="de-DE" w:bidi="ar-SA"/>
      </w:rPr>
    </w:rPrDefault>
    <w:pPrDefault>
      <w:pPr>
        <w:spacing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Zeilennummer">
    <w:name w:val="line number"/>
    <w:basedOn w:val="Absatz-Standardschriftart"/>
    <w:semiHidden/>
  </w:style>
  <w:style w:type="character" w:styleId="Hyperlink">
    <w:name w:val="Hyperlink"/>
    <w:rPr>
      <w:color w:val="0000FF"/>
      <w:u w:val="single"/>
    </w:rPr>
  </w:style>
  <w:style w:type="table" w:styleId="TabelleEinfach1">
    <w:name w:val="Table Simple 1"/>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header" Target="header2.xml"/><Relationship Id="rId3" Type="http://schemas.openxmlformats.org/officeDocument/2006/relationships/webSettings" Target="webSettings.xml"/><Relationship Id="rId21" Type="http://schemas.openxmlformats.org/officeDocument/2006/relationships/hyperlink" Target="https://deltalight.com/de" TargetMode="External"/><Relationship Id="rId7" Type="http://schemas.openxmlformats.org/officeDocument/2006/relationships/hyperlink" Target="https://onp-architekten.de/" TargetMode="External"/><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image" Target="media/image10.jpg"/><Relationship Id="rId20" Type="http://schemas.openxmlformats.org/officeDocument/2006/relationships/image" Target="media/image14.jp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5.jpg"/><Relationship Id="rId24" Type="http://schemas.openxmlformats.org/officeDocument/2006/relationships/header" Target="header1.xml"/><Relationship Id="rId5" Type="http://schemas.openxmlformats.org/officeDocument/2006/relationships/endnotes" Target="endnotes.xml"/><Relationship Id="rId15" Type="http://schemas.openxmlformats.org/officeDocument/2006/relationships/image" Target="media/image9.jpg"/><Relationship Id="rId23" Type="http://schemas.openxmlformats.org/officeDocument/2006/relationships/hyperlink" Target="https://www.linkedin.com/company/delta-light/" TargetMode="External"/><Relationship Id="rId28" Type="http://schemas.openxmlformats.org/officeDocument/2006/relationships/fontTable" Target="fontTable.xml"/><Relationship Id="rId10" Type="http://schemas.openxmlformats.org/officeDocument/2006/relationships/image" Target="media/image4.jpg"/><Relationship Id="rId19" Type="http://schemas.openxmlformats.org/officeDocument/2006/relationships/image" Target="media/image13.jpg"/><Relationship Id="rId4" Type="http://schemas.openxmlformats.org/officeDocument/2006/relationships/footnotes" Target="footnote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hyperlink" Target="https://www.instagram.com/deltalightgermany/" TargetMode="External"/><Relationship Id="rId27"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5.png"/></Relationships>
</file>

<file path=word/_rels/header2.xml.rels><?xml version="1.0" encoding="UTF-8" standalone="yes"?>
<Relationships xmlns="http://schemas.openxmlformats.org/package/2006/relationships"><Relationship Id="rId1"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mpd="sng" algn="ctr">
          <a:solidFill>
            <a:schemeClr val="phClr">
              <a:shade val="95000"/>
              <a:satMod val="105000"/>
            </a:schemeClr>
          </a:solidFill>
          <a:prstDash val="solid"/>
        </a:ln>
        <a:ln w="25400" cmpd="sng" algn="ctr">
          <a:solidFill>
            <a:schemeClr val="phClr"/>
          </a:solidFill>
          <a:prstDash val="solid"/>
        </a:ln>
        <a:ln w="38100"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9</Pages>
  <Words>1398</Words>
  <Characters>10123</Characters>
  <Application>Microsoft Office Word</Application>
  <DocSecurity>0</DocSecurity>
  <Lines>297</Lines>
  <Paragraphs>61</Paragraphs>
  <ScaleCrop>false</ScaleCrop>
  <Company/>
  <LinksUpToDate>false</LinksUpToDate>
  <CharactersWithSpaces>11460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Thomas Kopal</cp:lastModifiedBy>
  <cp:revision>2</cp:revision>
  <dcterms:created xsi:type="dcterms:W3CDTF">2026-01-26T14:47:00Z</dcterms:created>
  <dcterms:modified xsi:type="dcterms:W3CDTF">2026-01-26T14:47:00Z</dcterms:modified>
</cp:coreProperties>
</file>