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F3E06E" w14:textId="77777777" w:rsidR="001B7BB5" w:rsidRDefault="0077635F">
      <w:pPr>
        <w:rPr>
          <w:rFonts w:eastAsia="Arial"/>
          <w:sz w:val="8"/>
          <w:szCs w:val="8"/>
        </w:rPr>
      </w:pPr>
      <w:r>
        <w:rPr>
          <w:b/>
          <w:bCs/>
          <w:sz w:val="32"/>
          <w:szCs w:val="32"/>
        </w:rPr>
        <w:t>Bestens gerüstet für die Zukunft</w:t>
      </w:r>
      <w:r>
        <w:rPr>
          <w:b/>
          <w:bCs/>
          <w:sz w:val="32"/>
          <w:szCs w:val="32"/>
        </w:rPr>
        <w:br/>
      </w:r>
      <w:r>
        <w:rPr>
          <w:rFonts w:eastAsia="Arial"/>
        </w:rPr>
        <w:t>Neuausrichtung in Vertrieb und Geschäftsführung schafft effektive Synergien – Klaus Lohne geht nach Übergangszeit zum Ende des Jahres 2025, Jens Puchalla und André Strohmeier übernehmen zum 1. Januar 2025.</w:t>
      </w:r>
      <w:r>
        <w:rPr>
          <w:rFonts w:eastAsia="Arial"/>
        </w:rPr>
        <w:br/>
      </w:r>
      <w:r>
        <w:rPr>
          <w:rFonts w:eastAsia="Arial"/>
          <w:sz w:val="8"/>
          <w:szCs w:val="8"/>
        </w:rPr>
        <w:br/>
      </w:r>
    </w:p>
    <w:tbl>
      <w:tblPr>
        <w:tblStyle w:val="TabelleEinfach1"/>
        <w:tblW w:w="5000" w:type="pct"/>
        <w:jc w:val="center"/>
        <w:tblLayout w:type="fixed"/>
        <w:tblCellMar>
          <w:left w:w="0" w:type="dxa"/>
          <w:right w:w="227" w:type="dxa"/>
        </w:tblCellMar>
        <w:tblLook w:val="04A0" w:firstRow="1" w:lastRow="0" w:firstColumn="1" w:lastColumn="0" w:noHBand="0" w:noVBand="1"/>
      </w:tblPr>
      <w:tblGrid>
        <w:gridCol w:w="9752"/>
      </w:tblGrid>
      <w:tr w:rsidR="001B7BB5" w14:paraId="435DE163" w14:textId="77777777">
        <w:trPr>
          <w:jc w:val="center"/>
        </w:trPr>
        <w:tc>
          <w:tcPr>
            <w:tcW w:w="5000" w:type="pct"/>
            <w:tcBorders>
              <w:top w:val="nil"/>
              <w:left w:val="nil"/>
              <w:bottom w:val="nil"/>
              <w:right w:val="nil"/>
            </w:tcBorders>
            <w:shd w:val="clear" w:color="auto" w:fill="auto"/>
            <w:tcMar>
              <w:top w:w="0" w:type="dxa"/>
              <w:left w:w="0" w:type="dxa"/>
              <w:bottom w:w="0" w:type="dxa"/>
              <w:right w:w="227" w:type="dxa"/>
            </w:tcMar>
          </w:tcPr>
          <w:p w14:paraId="38F5A8EA" w14:textId="77777777" w:rsidR="001B7BB5" w:rsidRDefault="0077635F">
            <w:pPr>
              <w:rPr>
                <w:sz w:val="18"/>
                <w:szCs w:val="18"/>
              </w:rPr>
            </w:pPr>
            <w:r>
              <w:rPr>
                <w:noProof/>
                <w:sz w:val="18"/>
                <w:szCs w:val="18"/>
              </w:rPr>
              <w:drawing>
                <wp:inline distT="0" distB="0" distL="0" distR="0" wp14:anchorId="7AD2AEE6" wp14:editId="7F8C9913">
                  <wp:extent cx="3995420" cy="2663825"/>
                  <wp:effectExtent l="0" t="0" r="0" b="0"/>
                  <wp:docPr id="3" name="Pictu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dpi="0">
                          <a:blip r:embed="rId7"/>
                          <a:srcRect/>
                          <a:stretch>
                            <a:fillRect/>
                          </a:stretch>
                        </pic:blipFill>
                        <pic:spPr>
                          <a:xfrm>
                            <a:off x="0" y="0"/>
                            <a:ext cx="3995420" cy="2663825"/>
                          </a:xfrm>
                          <a:prstGeom prst="rect">
                            <a:avLst/>
                          </a:prstGeom>
                        </pic:spPr>
                      </pic:pic>
                    </a:graphicData>
                  </a:graphic>
                </wp:inline>
              </w:drawing>
            </w:r>
          </w:p>
        </w:tc>
      </w:tr>
    </w:tbl>
    <w:p w14:paraId="039C7EA4" w14:textId="77777777" w:rsidR="001B7BB5" w:rsidRDefault="0077635F">
      <w:pPr>
        <w:rPr>
          <w:sz w:val="8"/>
          <w:szCs w:val="8"/>
        </w:rPr>
      </w:pPr>
      <w:r>
        <w:rPr>
          <w:sz w:val="8"/>
          <w:szCs w:val="8"/>
        </w:rPr>
        <w:br/>
      </w:r>
    </w:p>
    <w:p w14:paraId="25B30DBB" w14:textId="77777777" w:rsidR="0072788C" w:rsidRDefault="0072788C">
      <w:pPr>
        <w:rPr>
          <w:sz w:val="8"/>
          <w:szCs w:val="8"/>
        </w:rPr>
      </w:pPr>
    </w:p>
    <w:p w14:paraId="61228298" w14:textId="77777777" w:rsidR="005F54CA" w:rsidRDefault="005F54CA">
      <w:pPr>
        <w:rPr>
          <w:sz w:val="8"/>
          <w:szCs w:val="8"/>
        </w:rPr>
      </w:pP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B7BB5" w14:paraId="00BA0B99"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03F8DBE3" w14:textId="77777777" w:rsidR="001B7BB5" w:rsidRDefault="0077635F">
            <w:pPr>
              <w:numPr>
                <w:ilvl w:val="0"/>
                <w:numId w:val="1"/>
              </w:numPr>
              <w:ind w:firstLine="0"/>
              <w:rPr>
                <w:sz w:val="20"/>
                <w:szCs w:val="20"/>
              </w:rPr>
            </w:pPr>
            <w:r>
              <w:rPr>
                <w:sz w:val="20"/>
                <w:szCs w:val="20"/>
              </w:rPr>
              <w:t>Neue Vertriebsstruktur ab 1. Januar 2025</w:t>
            </w:r>
          </w:p>
          <w:p w14:paraId="7D183EB2" w14:textId="77777777" w:rsidR="0072788C" w:rsidRDefault="0077635F">
            <w:pPr>
              <w:numPr>
                <w:ilvl w:val="0"/>
                <w:numId w:val="1"/>
              </w:numPr>
              <w:ind w:firstLine="0"/>
              <w:rPr>
                <w:sz w:val="20"/>
                <w:szCs w:val="20"/>
              </w:rPr>
            </w:pPr>
            <w:r>
              <w:rPr>
                <w:sz w:val="20"/>
                <w:szCs w:val="20"/>
              </w:rPr>
              <w:t xml:space="preserve">Jens </w:t>
            </w:r>
            <w:proofErr w:type="spellStart"/>
            <w:r>
              <w:rPr>
                <w:sz w:val="20"/>
                <w:szCs w:val="20"/>
              </w:rPr>
              <w:t>Puchalla</w:t>
            </w:r>
            <w:proofErr w:type="spellEnd"/>
            <w:r>
              <w:rPr>
                <w:sz w:val="20"/>
                <w:szCs w:val="20"/>
              </w:rPr>
              <w:t xml:space="preserve"> wird in Geschäftsführung berufen und übernimmt</w:t>
            </w:r>
          </w:p>
          <w:p w14:paraId="262A2B73" w14:textId="77777777" w:rsidR="001B7BB5" w:rsidRDefault="0077635F" w:rsidP="0072788C">
            <w:pPr>
              <w:ind w:left="720"/>
              <w:rPr>
                <w:sz w:val="20"/>
                <w:szCs w:val="20"/>
              </w:rPr>
            </w:pPr>
            <w:r>
              <w:rPr>
                <w:sz w:val="20"/>
                <w:szCs w:val="20"/>
              </w:rPr>
              <w:t>Verantwortung für den Vertrieb Deutschland, Stellvertreter André Strohmeier</w:t>
            </w:r>
            <w:r w:rsidR="0072788C">
              <w:rPr>
                <w:sz w:val="20"/>
                <w:szCs w:val="20"/>
              </w:rPr>
              <w:t xml:space="preserve"> </w:t>
            </w:r>
            <w:r>
              <w:rPr>
                <w:sz w:val="20"/>
                <w:szCs w:val="20"/>
              </w:rPr>
              <w:t>wird Prokurist</w:t>
            </w:r>
          </w:p>
          <w:p w14:paraId="3AD1AD20" w14:textId="77777777" w:rsidR="001B7BB5" w:rsidRDefault="0077635F">
            <w:pPr>
              <w:numPr>
                <w:ilvl w:val="0"/>
                <w:numId w:val="1"/>
              </w:numPr>
              <w:ind w:firstLine="0"/>
              <w:rPr>
                <w:sz w:val="20"/>
                <w:szCs w:val="20"/>
              </w:rPr>
            </w:pPr>
            <w:r>
              <w:rPr>
                <w:sz w:val="20"/>
                <w:szCs w:val="20"/>
              </w:rPr>
              <w:t>Reibungsloser Wissenstransfer</w:t>
            </w:r>
          </w:p>
          <w:p w14:paraId="18EB7001" w14:textId="77777777" w:rsidR="0072788C" w:rsidRDefault="0072788C" w:rsidP="0072788C">
            <w:pPr>
              <w:rPr>
                <w:sz w:val="20"/>
                <w:szCs w:val="20"/>
              </w:rPr>
            </w:pPr>
          </w:p>
          <w:p w14:paraId="1B34A5DD" w14:textId="77777777" w:rsidR="001B7BB5" w:rsidRDefault="0077635F">
            <w:pPr>
              <w:spacing w:after="240"/>
              <w:rPr>
                <w:sz w:val="20"/>
                <w:szCs w:val="20"/>
              </w:rPr>
            </w:pPr>
            <w:r>
              <w:rPr>
                <w:sz w:val="20"/>
                <w:szCs w:val="20"/>
              </w:rPr>
              <w:t xml:space="preserve">Wechsel an der Spitze, mehr Synergien: Zum 1. Januar 2025 hat </w:t>
            </w:r>
            <w:proofErr w:type="spellStart"/>
            <w:r>
              <w:rPr>
                <w:sz w:val="20"/>
                <w:szCs w:val="20"/>
              </w:rPr>
              <w:t>Nowy</w:t>
            </w:r>
            <w:proofErr w:type="spellEnd"/>
            <w:r>
              <w:rPr>
                <w:sz w:val="20"/>
                <w:szCs w:val="20"/>
              </w:rPr>
              <w:t xml:space="preserve"> </w:t>
            </w:r>
            <w:proofErr w:type="spellStart"/>
            <w:r>
              <w:rPr>
                <w:sz w:val="20"/>
                <w:szCs w:val="20"/>
              </w:rPr>
              <w:t>Styl</w:t>
            </w:r>
            <w:proofErr w:type="spellEnd"/>
            <w:r>
              <w:rPr>
                <w:sz w:val="20"/>
                <w:szCs w:val="20"/>
              </w:rPr>
              <w:t xml:space="preserve">, führender Anbieter von umfassenden Einrichtungslösungen für Büros und öffentliche Räume, eine Veränderung in Vertrieb und Geschäftsführung eingeleitet. Der bisherige Geschäftsführer Klaus Lohne bleibt bis Ende 2025 als Senior </w:t>
            </w:r>
            <w:proofErr w:type="spellStart"/>
            <w:r>
              <w:rPr>
                <w:sz w:val="20"/>
                <w:szCs w:val="20"/>
              </w:rPr>
              <w:t>Vice</w:t>
            </w:r>
            <w:proofErr w:type="spellEnd"/>
            <w:r>
              <w:rPr>
                <w:sz w:val="20"/>
                <w:szCs w:val="20"/>
              </w:rPr>
              <w:t xml:space="preserve"> </w:t>
            </w:r>
            <w:proofErr w:type="spellStart"/>
            <w:r>
              <w:rPr>
                <w:sz w:val="20"/>
                <w:szCs w:val="20"/>
              </w:rPr>
              <w:t>President</w:t>
            </w:r>
            <w:proofErr w:type="spellEnd"/>
            <w:r>
              <w:rPr>
                <w:sz w:val="20"/>
                <w:szCs w:val="20"/>
              </w:rPr>
              <w:t xml:space="preserve"> tätig, Jens Puchalla und André Strohmeier kommen: Jens Puchalla wird zu Beginn des neuen Jahres offiziell in die Geschäftsführung der Nowy Styl GmbH und Nowy Styl Deutschland GmbH berufen sowie die Gesamtverantwortung für den Vertrieb Deutschland übernehmen. Eine weitere Veränderung betrifft die Personalie von André Strohmeier. Ebenfalls mit Wirkung zum 1. Januar 2025 wird André Strohmeier zum Prokuristen ernannt.</w:t>
            </w:r>
          </w:p>
          <w:p w14:paraId="4DCBDE69" w14:textId="77777777" w:rsidR="001B7BB5" w:rsidRDefault="0077635F">
            <w:pPr>
              <w:spacing w:after="240"/>
              <w:rPr>
                <w:sz w:val="20"/>
                <w:szCs w:val="20"/>
              </w:rPr>
            </w:pPr>
            <w:r>
              <w:rPr>
                <w:b/>
                <w:sz w:val="20"/>
                <w:szCs w:val="20"/>
              </w:rPr>
              <w:t>Wissenstransfer ist gewährleistet</w:t>
            </w:r>
          </w:p>
          <w:p w14:paraId="212034CB" w14:textId="77777777" w:rsidR="001B7BB5" w:rsidRDefault="0077635F">
            <w:pPr>
              <w:spacing w:after="240"/>
              <w:rPr>
                <w:sz w:val="20"/>
                <w:szCs w:val="20"/>
              </w:rPr>
            </w:pPr>
            <w:r>
              <w:rPr>
                <w:sz w:val="20"/>
                <w:szCs w:val="20"/>
              </w:rPr>
              <w:t xml:space="preserve">Klaus Lohne, der sich Ende 2025 nach 20 erfolgreichen Jahren aus der Geschäftsführung und Leitung Key Account verabschiedet, bleibt als Senior </w:t>
            </w:r>
            <w:proofErr w:type="spellStart"/>
            <w:r>
              <w:rPr>
                <w:sz w:val="20"/>
                <w:szCs w:val="20"/>
              </w:rPr>
              <w:t>Vice</w:t>
            </w:r>
            <w:proofErr w:type="spellEnd"/>
            <w:r>
              <w:rPr>
                <w:sz w:val="20"/>
                <w:szCs w:val="20"/>
              </w:rPr>
              <w:t xml:space="preserve"> </w:t>
            </w:r>
            <w:proofErr w:type="spellStart"/>
            <w:r>
              <w:rPr>
                <w:sz w:val="20"/>
                <w:szCs w:val="20"/>
              </w:rPr>
              <w:t>President</w:t>
            </w:r>
            <w:proofErr w:type="spellEnd"/>
            <w:r>
              <w:rPr>
                <w:sz w:val="20"/>
                <w:szCs w:val="20"/>
              </w:rPr>
              <w:t xml:space="preserve"> bis Ende 2025 beratend an der Seite von Puchalla und Strohmeier tätig. „Damit bleibt uns sein umfangreiches Wissen </w:t>
            </w:r>
            <w:r>
              <w:rPr>
                <w:sz w:val="20"/>
                <w:szCs w:val="20"/>
              </w:rPr>
              <w:lastRenderedPageBreak/>
              <w:t>erhalten, und er bringt seine Erfahrungen aktiv in alle laufenden Projekte ein, so dass ein reibungsloser Wissenstransfer gewährleistet ist“, so Jens Puchalla.</w:t>
            </w:r>
          </w:p>
          <w:p w14:paraId="6B9610A2" w14:textId="77777777" w:rsidR="001B7BB5" w:rsidRDefault="0077635F">
            <w:pPr>
              <w:spacing w:after="240"/>
              <w:rPr>
                <w:sz w:val="20"/>
                <w:szCs w:val="20"/>
              </w:rPr>
            </w:pPr>
            <w:r>
              <w:rPr>
                <w:b/>
                <w:sz w:val="20"/>
                <w:szCs w:val="20"/>
              </w:rPr>
              <w:t>Auf solidem Fundament</w:t>
            </w:r>
          </w:p>
          <w:p w14:paraId="7708FC3A" w14:textId="77777777" w:rsidR="001B7BB5" w:rsidRDefault="0077635F">
            <w:pPr>
              <w:spacing w:after="240"/>
              <w:rPr>
                <w:sz w:val="20"/>
                <w:szCs w:val="20"/>
              </w:rPr>
            </w:pPr>
            <w:r>
              <w:rPr>
                <w:sz w:val="20"/>
                <w:szCs w:val="20"/>
              </w:rPr>
              <w:t xml:space="preserve">Jens Puchalla zählt zu den langjährigsten Mitarbeitenden von </w:t>
            </w:r>
            <w:proofErr w:type="spellStart"/>
            <w:r>
              <w:rPr>
                <w:sz w:val="20"/>
                <w:szCs w:val="20"/>
              </w:rPr>
              <w:t>Nowy</w:t>
            </w:r>
            <w:proofErr w:type="spellEnd"/>
            <w:r>
              <w:rPr>
                <w:sz w:val="20"/>
                <w:szCs w:val="20"/>
              </w:rPr>
              <w:t xml:space="preserve"> </w:t>
            </w:r>
            <w:proofErr w:type="spellStart"/>
            <w:r>
              <w:rPr>
                <w:sz w:val="20"/>
                <w:szCs w:val="20"/>
              </w:rPr>
              <w:t>Styl</w:t>
            </w:r>
            <w:proofErr w:type="spellEnd"/>
            <w:r>
              <w:rPr>
                <w:sz w:val="20"/>
                <w:szCs w:val="20"/>
              </w:rPr>
              <w:t xml:space="preserve"> und war seit Unternehmenseintritt im Jahr 2004 in verschiedenen Positionen bei Nowy Styl tätig. Zudem verantwortete er seit 2022 den Vertrieb der Marke </w:t>
            </w:r>
            <w:proofErr w:type="spellStart"/>
            <w:r>
              <w:rPr>
                <w:sz w:val="20"/>
                <w:szCs w:val="20"/>
              </w:rPr>
              <w:t>Kusch+Co</w:t>
            </w:r>
            <w:proofErr w:type="spellEnd"/>
            <w:r>
              <w:rPr>
                <w:sz w:val="20"/>
                <w:szCs w:val="20"/>
              </w:rPr>
              <w:t xml:space="preserve"> im Bürofachhandel. In 2024 hatte er als Head </w:t>
            </w:r>
            <w:proofErr w:type="spellStart"/>
            <w:r>
              <w:rPr>
                <w:sz w:val="20"/>
                <w:szCs w:val="20"/>
              </w:rPr>
              <w:t>of</w:t>
            </w:r>
            <w:proofErr w:type="spellEnd"/>
            <w:r>
              <w:rPr>
                <w:sz w:val="20"/>
                <w:szCs w:val="20"/>
              </w:rPr>
              <w:t xml:space="preserve"> </w:t>
            </w:r>
            <w:proofErr w:type="spellStart"/>
            <w:r>
              <w:rPr>
                <w:sz w:val="20"/>
                <w:szCs w:val="20"/>
              </w:rPr>
              <w:t>Indirect</w:t>
            </w:r>
            <w:proofErr w:type="spellEnd"/>
            <w:r>
              <w:rPr>
                <w:sz w:val="20"/>
                <w:szCs w:val="20"/>
              </w:rPr>
              <w:t xml:space="preserve"> Sales and Public Tenders Germany die Leitung der gesamten indirekten Vertriebskanäle in Deutschland sowie den Bereich öffentliche Ausschreibungen inne.</w:t>
            </w:r>
            <w:r>
              <w:rPr>
                <w:sz w:val="20"/>
                <w:szCs w:val="20"/>
              </w:rPr>
              <w:br/>
              <w:t> </w:t>
            </w:r>
            <w:r>
              <w:rPr>
                <w:sz w:val="20"/>
                <w:szCs w:val="20"/>
              </w:rPr>
              <w:br/>
              <w:t>Als Stellvertreter hatte er André Strohmeier bereits an seiner Seite, so dass die weitere Zusammenarbeit auf solidem Fundament steht. Auch André Strohmeier verbindet eine langjährige Zusammenarbeit mit Nowy Styl. Zunächst als kaufmännischer Angestellter und später als Gebietsverkaufsleiter tätig, ist Strohmeier seit vielen Jahren unter anderem für den Bereich der nationalen Ausschreibungen verantwortlich.</w:t>
            </w:r>
            <w:r>
              <w:rPr>
                <w:sz w:val="20"/>
                <w:szCs w:val="20"/>
              </w:rPr>
              <w:br/>
              <w:t> </w:t>
            </w:r>
            <w:r>
              <w:rPr>
                <w:sz w:val="20"/>
                <w:szCs w:val="20"/>
              </w:rPr>
              <w:br/>
              <w:t>Nowy Styl schätzt an Jens Puchalla seine „langjährige Erfahrung und fundierte Branchenkenntnis, um einen zentralen Überblick über alle Prozesse zu gewährleisten.“ André Strohmeier genießt intern den Ruf, „beständig und zielgerichtet“ zu agieren.</w:t>
            </w:r>
          </w:p>
          <w:p w14:paraId="2EC13422" w14:textId="77777777" w:rsidR="001B7BB5" w:rsidRDefault="0077635F">
            <w:pPr>
              <w:spacing w:after="240"/>
              <w:rPr>
                <w:sz w:val="20"/>
                <w:szCs w:val="20"/>
              </w:rPr>
            </w:pPr>
            <w:r>
              <w:rPr>
                <w:b/>
                <w:sz w:val="20"/>
                <w:szCs w:val="20"/>
              </w:rPr>
              <w:t>Bestens gerüstet für die Zukunft</w:t>
            </w:r>
          </w:p>
          <w:p w14:paraId="44F9C7F4" w14:textId="77777777" w:rsidR="001B7BB5" w:rsidRDefault="0077635F">
            <w:pPr>
              <w:spacing w:after="240"/>
              <w:rPr>
                <w:sz w:val="20"/>
                <w:szCs w:val="20"/>
              </w:rPr>
            </w:pPr>
            <w:r>
              <w:rPr>
                <w:sz w:val="20"/>
                <w:szCs w:val="20"/>
              </w:rPr>
              <w:t>Die Einschätzung der künftigen Entwicklungen kommentiert Rafal Chwast, Vorstandsvorsitzender Nowy Styl International wie folgt: „Angesichts der dynamischen Entwicklungen befinden wir uns in einem stetigen Prozess der Weiterentwicklung. Sinnvolle Umstrukturierungen auf Führungsebene bewirken Synergien und führen das Unternehmen bestens gerüstet in die Zukunft.“</w:t>
            </w:r>
          </w:p>
          <w:p w14:paraId="3D78C00C" w14:textId="77777777" w:rsidR="001B7BB5" w:rsidRDefault="0077635F">
            <w:pPr>
              <w:rPr>
                <w:sz w:val="20"/>
                <w:szCs w:val="20"/>
              </w:rPr>
            </w:pPr>
            <w:r>
              <w:rPr>
                <w:sz w:val="20"/>
                <w:szCs w:val="20"/>
              </w:rPr>
              <w:t>Ebermannsdorf, im Dezember 2024</w:t>
            </w:r>
            <w:r>
              <w:rPr>
                <w:sz w:val="20"/>
                <w:szCs w:val="20"/>
              </w:rPr>
              <w:br/>
              <w:t>Abdruck honorarfrei / Beleg erbeten</w:t>
            </w:r>
          </w:p>
        </w:tc>
        <w:tc>
          <w:tcPr>
            <w:tcW w:w="1500" w:type="pct"/>
            <w:tcBorders>
              <w:top w:val="nil"/>
              <w:left w:val="nil"/>
              <w:bottom w:val="nil"/>
              <w:right w:val="nil"/>
            </w:tcBorders>
            <w:shd w:val="clear" w:color="auto" w:fill="auto"/>
            <w:tcMar>
              <w:top w:w="0" w:type="dxa"/>
              <w:left w:w="0" w:type="dxa"/>
              <w:bottom w:w="0" w:type="dxa"/>
              <w:right w:w="227" w:type="dxa"/>
            </w:tcMar>
          </w:tcPr>
          <w:p w14:paraId="5C6C4F1E" w14:textId="77777777" w:rsidR="001B7BB5" w:rsidRDefault="0077635F">
            <w:pPr>
              <w:spacing w:after="240"/>
              <w:rPr>
                <w:sz w:val="20"/>
                <w:szCs w:val="20"/>
              </w:rPr>
            </w:pPr>
            <w:r>
              <w:rPr>
                <w:rFonts w:eastAsia="Arial"/>
                <w:b/>
                <w:sz w:val="20"/>
                <w:szCs w:val="20"/>
              </w:rPr>
              <w:lastRenderedPageBreak/>
              <w:t>Ihre Ansprechpartnerin</w:t>
            </w:r>
            <w:r>
              <w:rPr>
                <w:rFonts w:eastAsia="Arial"/>
                <w:sz w:val="20"/>
                <w:szCs w:val="20"/>
              </w:rPr>
              <w:br/>
              <w:t>Heike Bering</w:t>
            </w:r>
            <w:r>
              <w:rPr>
                <w:rFonts w:eastAsia="Arial"/>
                <w:sz w:val="20"/>
                <w:szCs w:val="20"/>
              </w:rPr>
              <w:br/>
              <w:t>bering*</w:t>
            </w:r>
            <w:proofErr w:type="spellStart"/>
            <w:r>
              <w:rPr>
                <w:rFonts w:eastAsia="Arial"/>
                <w:sz w:val="20"/>
                <w:szCs w:val="20"/>
              </w:rPr>
              <w:t>kopal</w:t>
            </w:r>
            <w:proofErr w:type="spellEnd"/>
            <w:r>
              <w:rPr>
                <w:rFonts w:eastAsia="Arial"/>
                <w:sz w:val="20"/>
                <w:szCs w:val="20"/>
              </w:rPr>
              <w:t xml:space="preserve"> GbR </w:t>
            </w:r>
            <w:r>
              <w:rPr>
                <w:rFonts w:eastAsia="Arial"/>
                <w:sz w:val="20"/>
                <w:szCs w:val="20"/>
              </w:rPr>
              <w:br/>
              <w:t>Büro für Kommunikation</w:t>
            </w:r>
            <w:r>
              <w:rPr>
                <w:rFonts w:eastAsia="Arial"/>
                <w:sz w:val="20"/>
                <w:szCs w:val="20"/>
              </w:rPr>
              <w:br/>
              <w:t>t +49 711 7451759</w:t>
            </w:r>
            <w:r w:rsidR="00191744">
              <w:rPr>
                <w:rFonts w:eastAsia="Arial"/>
                <w:sz w:val="20"/>
                <w:szCs w:val="20"/>
              </w:rPr>
              <w:t xml:space="preserve"> </w:t>
            </w:r>
            <w:r>
              <w:rPr>
                <w:rFonts w:eastAsia="Arial"/>
                <w:sz w:val="20"/>
                <w:szCs w:val="20"/>
              </w:rPr>
              <w:t>15</w:t>
            </w:r>
            <w:r>
              <w:rPr>
                <w:rFonts w:eastAsia="Arial"/>
                <w:sz w:val="20"/>
                <w:szCs w:val="20"/>
              </w:rPr>
              <w:br/>
            </w:r>
            <w:r w:rsidR="0072788C">
              <w:rPr>
                <w:rFonts w:eastAsia="Arial"/>
                <w:sz w:val="20"/>
                <w:szCs w:val="20"/>
              </w:rPr>
              <w:t>heike.bering</w:t>
            </w:r>
            <w:r>
              <w:rPr>
                <w:rFonts w:eastAsia="Arial"/>
                <w:sz w:val="20"/>
                <w:szCs w:val="20"/>
              </w:rPr>
              <w:t>@bering-kopal.de</w:t>
            </w:r>
            <w:r>
              <w:rPr>
                <w:rFonts w:eastAsia="Arial"/>
                <w:sz w:val="20"/>
                <w:szCs w:val="20"/>
              </w:rPr>
              <w:br/>
              <w:t>www.bering-kopal.de</w:t>
            </w:r>
          </w:p>
          <w:p w14:paraId="42242C08" w14:textId="77777777" w:rsidR="001B7BB5" w:rsidRDefault="0077635F">
            <w:pPr>
              <w:rPr>
                <w:sz w:val="20"/>
                <w:szCs w:val="20"/>
              </w:rPr>
            </w:pPr>
            <w:r>
              <w:rPr>
                <w:rFonts w:eastAsia="Arial"/>
                <w:b/>
                <w:sz w:val="20"/>
                <w:szCs w:val="20"/>
              </w:rPr>
              <w:t>Unternehmenskontakt</w:t>
            </w:r>
            <w:r>
              <w:rPr>
                <w:sz w:val="20"/>
                <w:szCs w:val="20"/>
              </w:rPr>
              <w:br/>
            </w:r>
            <w:r>
              <w:rPr>
                <w:rFonts w:eastAsia="Arial"/>
                <w:sz w:val="20"/>
                <w:szCs w:val="20"/>
              </w:rPr>
              <w:t>Corinna Graf</w:t>
            </w:r>
            <w:r>
              <w:rPr>
                <w:sz w:val="20"/>
                <w:szCs w:val="20"/>
              </w:rPr>
              <w:br/>
            </w:r>
            <w:r>
              <w:rPr>
                <w:rFonts w:eastAsia="Arial"/>
                <w:sz w:val="20"/>
                <w:szCs w:val="20"/>
              </w:rPr>
              <w:t xml:space="preserve">Head </w:t>
            </w:r>
            <w:proofErr w:type="spellStart"/>
            <w:r>
              <w:rPr>
                <w:rFonts w:eastAsia="Arial"/>
                <w:sz w:val="20"/>
                <w:szCs w:val="20"/>
              </w:rPr>
              <w:t>of</w:t>
            </w:r>
            <w:proofErr w:type="spellEnd"/>
            <w:r>
              <w:rPr>
                <w:rFonts w:eastAsia="Arial"/>
                <w:sz w:val="20"/>
                <w:szCs w:val="20"/>
              </w:rPr>
              <w:t xml:space="preserve"> Marketing DACH</w:t>
            </w:r>
            <w:r>
              <w:rPr>
                <w:sz w:val="20"/>
                <w:szCs w:val="20"/>
              </w:rPr>
              <w:br/>
            </w:r>
            <w:proofErr w:type="spellStart"/>
            <w:r>
              <w:rPr>
                <w:rFonts w:eastAsia="Arial"/>
                <w:sz w:val="20"/>
                <w:szCs w:val="20"/>
              </w:rPr>
              <w:t>Nowy</w:t>
            </w:r>
            <w:proofErr w:type="spellEnd"/>
            <w:r>
              <w:rPr>
                <w:rFonts w:eastAsia="Arial"/>
                <w:sz w:val="20"/>
                <w:szCs w:val="20"/>
              </w:rPr>
              <w:t xml:space="preserve"> </w:t>
            </w:r>
            <w:proofErr w:type="spellStart"/>
            <w:r>
              <w:rPr>
                <w:rFonts w:eastAsia="Arial"/>
                <w:sz w:val="20"/>
                <w:szCs w:val="20"/>
              </w:rPr>
              <w:t>Styl</w:t>
            </w:r>
            <w:proofErr w:type="spellEnd"/>
            <w:r>
              <w:rPr>
                <w:rFonts w:eastAsia="Arial"/>
                <w:sz w:val="20"/>
                <w:szCs w:val="20"/>
              </w:rPr>
              <w:t xml:space="preserve"> und </w:t>
            </w:r>
            <w:proofErr w:type="spellStart"/>
            <w:r>
              <w:rPr>
                <w:rFonts w:eastAsia="Arial"/>
                <w:sz w:val="20"/>
                <w:szCs w:val="20"/>
              </w:rPr>
              <w:t>Kusch+Co</w:t>
            </w:r>
            <w:proofErr w:type="spellEnd"/>
            <w:r>
              <w:rPr>
                <w:sz w:val="20"/>
                <w:szCs w:val="20"/>
              </w:rPr>
              <w:br/>
            </w:r>
            <w:r>
              <w:rPr>
                <w:rFonts w:eastAsia="Arial"/>
                <w:sz w:val="20"/>
                <w:szCs w:val="20"/>
              </w:rPr>
              <w:t>t +49 9438 949 182</w:t>
            </w:r>
            <w:r>
              <w:rPr>
                <w:sz w:val="20"/>
                <w:szCs w:val="20"/>
              </w:rPr>
              <w:br/>
            </w:r>
            <w:r>
              <w:rPr>
                <w:rFonts w:eastAsia="Arial"/>
                <w:sz w:val="20"/>
                <w:szCs w:val="20"/>
              </w:rPr>
              <w:t>corinna.graf@nowystyl.com</w:t>
            </w:r>
            <w:r>
              <w:rPr>
                <w:sz w:val="20"/>
                <w:szCs w:val="20"/>
              </w:rPr>
              <w:br/>
            </w:r>
            <w:r>
              <w:rPr>
                <w:rFonts w:eastAsia="Arial"/>
                <w:sz w:val="20"/>
                <w:szCs w:val="20"/>
              </w:rPr>
              <w:t>www.NowyStyl.com</w:t>
            </w:r>
            <w:r>
              <w:rPr>
                <w:sz w:val="20"/>
                <w:szCs w:val="20"/>
              </w:rPr>
              <w:br/>
            </w:r>
            <w:r>
              <w:rPr>
                <w:rFonts w:eastAsia="Arial"/>
                <w:sz w:val="20"/>
                <w:szCs w:val="20"/>
              </w:rPr>
              <w:t>www.kusch.com</w:t>
            </w:r>
          </w:p>
        </w:tc>
      </w:tr>
      <w:tr w:rsidR="001B7BB5" w14:paraId="576592A6"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7C5B9424" w14:textId="77777777" w:rsidR="001B7BB5" w:rsidRDefault="001B7BB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604F25AF" w14:textId="77777777" w:rsidR="001B7BB5" w:rsidRDefault="001B7BB5">
            <w:pPr>
              <w:rPr>
                <w:sz w:val="20"/>
                <w:szCs w:val="20"/>
              </w:rPr>
            </w:pPr>
          </w:p>
        </w:tc>
      </w:tr>
    </w:tbl>
    <w:p w14:paraId="6EB7CF9B" w14:textId="77777777" w:rsidR="001B7BB5" w:rsidRDefault="0077635F">
      <w:r>
        <w:br w:type="page"/>
      </w:r>
    </w:p>
    <w:p w14:paraId="1CA45D54" w14:textId="77777777" w:rsidR="001B7BB5" w:rsidRDefault="0077635F">
      <w:pPr>
        <w:spacing w:line="240" w:lineRule="auto"/>
        <w:rPr>
          <w:sz w:val="17"/>
          <w:szCs w:val="17"/>
        </w:rPr>
      </w:pPr>
      <w:r>
        <w:rPr>
          <w:b/>
          <w:sz w:val="17"/>
          <w:szCs w:val="17"/>
        </w:rPr>
        <w:lastRenderedPageBreak/>
        <w:t>1</w:t>
      </w:r>
      <w:r>
        <w:rPr>
          <w:sz w:val="17"/>
          <w:szCs w:val="17"/>
        </w:rPr>
        <w:t xml:space="preserve"> Zum 1. Januar 2025 wird Jens Puchalla in die Geschäftsführung von Nowy Styl berufen und übernimmt Verantwortung für den Vertrieb Deutschland. Jens Puchalla zählt zu den erfahrensten Mitarbeitenden und ist bereits seit 2004 im Unternehmen tätig. Foto: Nowy Styl</w:t>
      </w:r>
      <w:r>
        <w:rPr>
          <w:sz w:val="17"/>
          <w:szCs w:val="17"/>
        </w:rPr>
        <w:br/>
      </w:r>
    </w:p>
    <w:p w14:paraId="689D2845" w14:textId="77777777" w:rsidR="001B7BB5" w:rsidRDefault="0077635F">
      <w:pPr>
        <w:spacing w:line="240" w:lineRule="auto"/>
        <w:rPr>
          <w:sz w:val="17"/>
          <w:szCs w:val="17"/>
        </w:rPr>
      </w:pPr>
      <w:r>
        <w:rPr>
          <w:b/>
          <w:sz w:val="17"/>
          <w:szCs w:val="17"/>
        </w:rPr>
        <w:t>2</w:t>
      </w:r>
      <w:r>
        <w:rPr>
          <w:sz w:val="17"/>
          <w:szCs w:val="17"/>
        </w:rPr>
        <w:t xml:space="preserve"> André Strohmeier, langjähriger Mitarbeiter bei </w:t>
      </w:r>
      <w:proofErr w:type="spellStart"/>
      <w:r>
        <w:rPr>
          <w:sz w:val="17"/>
          <w:szCs w:val="17"/>
        </w:rPr>
        <w:t>Nowy</w:t>
      </w:r>
      <w:proofErr w:type="spellEnd"/>
      <w:r>
        <w:rPr>
          <w:sz w:val="17"/>
          <w:szCs w:val="17"/>
        </w:rPr>
        <w:t xml:space="preserve"> </w:t>
      </w:r>
      <w:proofErr w:type="spellStart"/>
      <w:r>
        <w:rPr>
          <w:sz w:val="17"/>
          <w:szCs w:val="17"/>
        </w:rPr>
        <w:t>Styl</w:t>
      </w:r>
      <w:proofErr w:type="spellEnd"/>
      <w:r>
        <w:rPr>
          <w:sz w:val="17"/>
          <w:szCs w:val="17"/>
        </w:rPr>
        <w:t xml:space="preserve"> und Stellvertreter von Jens Puchalla, wird mit Wirkung zum 1. Januar 2025 zum Prokuristen ernannt. Foto: Nowy Styl </w:t>
      </w:r>
      <w:r>
        <w:rPr>
          <w:sz w:val="17"/>
          <w:szCs w:val="17"/>
        </w:rPr>
        <w:br/>
      </w:r>
    </w:p>
    <w:p w14:paraId="701EC737" w14:textId="39D7372E" w:rsidR="001B7BB5" w:rsidRDefault="0077635F">
      <w:pPr>
        <w:spacing w:line="240" w:lineRule="auto"/>
        <w:rPr>
          <w:sz w:val="17"/>
          <w:szCs w:val="17"/>
        </w:rPr>
      </w:pPr>
      <w:r>
        <w:rPr>
          <w:b/>
          <w:sz w:val="17"/>
          <w:szCs w:val="17"/>
        </w:rPr>
        <w:t>3</w:t>
      </w:r>
      <w:r>
        <w:rPr>
          <w:sz w:val="17"/>
          <w:szCs w:val="17"/>
        </w:rPr>
        <w:t xml:space="preserve"> Auf der Leitmesse für moderne Arbeitswelten ORGATEC 2024 hatte</w:t>
      </w:r>
      <w:r w:rsidR="00573195">
        <w:rPr>
          <w:sz w:val="17"/>
          <w:szCs w:val="17"/>
        </w:rPr>
        <w:t>n die Marken</w:t>
      </w:r>
      <w:r>
        <w:rPr>
          <w:sz w:val="17"/>
          <w:szCs w:val="17"/>
        </w:rPr>
        <w:t xml:space="preserve"> </w:t>
      </w:r>
      <w:proofErr w:type="spellStart"/>
      <w:r>
        <w:rPr>
          <w:sz w:val="17"/>
          <w:szCs w:val="17"/>
        </w:rPr>
        <w:t>Nowy</w:t>
      </w:r>
      <w:proofErr w:type="spellEnd"/>
      <w:r>
        <w:rPr>
          <w:sz w:val="17"/>
          <w:szCs w:val="17"/>
        </w:rPr>
        <w:t xml:space="preserve"> </w:t>
      </w:r>
      <w:proofErr w:type="spellStart"/>
      <w:r>
        <w:rPr>
          <w:sz w:val="17"/>
          <w:szCs w:val="17"/>
        </w:rPr>
        <w:t>Styl</w:t>
      </w:r>
      <w:proofErr w:type="spellEnd"/>
      <w:r w:rsidR="00573195">
        <w:rPr>
          <w:sz w:val="17"/>
          <w:szCs w:val="17"/>
        </w:rPr>
        <w:t xml:space="preserve"> und </w:t>
      </w:r>
      <w:proofErr w:type="spellStart"/>
      <w:r>
        <w:rPr>
          <w:sz w:val="17"/>
          <w:szCs w:val="17"/>
        </w:rPr>
        <w:t>Kusch+Co</w:t>
      </w:r>
      <w:proofErr w:type="spellEnd"/>
      <w:r>
        <w:rPr>
          <w:sz w:val="17"/>
          <w:szCs w:val="17"/>
        </w:rPr>
        <w:t xml:space="preserve"> einen vielbeachteten Auftritt. Mit der neuen Vertriebsstruktur ist Nowy Styl bestens gerüstet für die Zukunft. Foto: Nowy Styl</w:t>
      </w:r>
      <w:r>
        <w:rPr>
          <w:sz w:val="17"/>
          <w:szCs w:val="17"/>
        </w:rPr>
        <w:br/>
      </w:r>
      <w:r>
        <w:rPr>
          <w:sz w:val="17"/>
          <w:szCs w:val="17"/>
        </w:rPr>
        <w:br/>
      </w:r>
      <w:r>
        <w:rPr>
          <w:sz w:val="17"/>
          <w:szCs w:val="17"/>
        </w:rPr>
        <w:br/>
      </w:r>
    </w:p>
    <w:tbl>
      <w:tblPr>
        <w:tblStyle w:val="TabelleEinfach1"/>
        <w:tblW w:w="5000" w:type="pct"/>
        <w:tblLayout w:type="fixed"/>
        <w:tblCellMar>
          <w:left w:w="0" w:type="dxa"/>
          <w:right w:w="0" w:type="dxa"/>
        </w:tblCellMar>
        <w:tblLook w:val="04A0" w:firstRow="1" w:lastRow="0" w:firstColumn="1" w:lastColumn="0" w:noHBand="0" w:noVBand="1"/>
      </w:tblPr>
      <w:tblGrid>
        <w:gridCol w:w="4767"/>
        <w:gridCol w:w="218"/>
        <w:gridCol w:w="4767"/>
      </w:tblGrid>
      <w:tr w:rsidR="001B7BB5" w14:paraId="3715B579" w14:textId="77777777">
        <w:tc>
          <w:tcPr>
            <w:tcW w:w="2444" w:type="pct"/>
            <w:tcBorders>
              <w:top w:val="nil"/>
              <w:left w:val="nil"/>
              <w:bottom w:val="nil"/>
              <w:right w:val="nil"/>
            </w:tcBorders>
            <w:shd w:val="clear" w:color="auto" w:fill="auto"/>
            <w:tcMar>
              <w:top w:w="0" w:type="dxa"/>
              <w:left w:w="0" w:type="dxa"/>
              <w:bottom w:w="0" w:type="dxa"/>
              <w:right w:w="0" w:type="dxa"/>
            </w:tcMar>
          </w:tcPr>
          <w:p w14:paraId="67CD7540" w14:textId="77777777" w:rsidR="001B7BB5" w:rsidRDefault="0077635F">
            <w:pPr>
              <w:keepNext/>
              <w:keepLines/>
              <w:spacing w:line="240" w:lineRule="auto"/>
              <w:rPr>
                <w:sz w:val="14"/>
                <w:szCs w:val="14"/>
              </w:rPr>
            </w:pPr>
            <w:r>
              <w:rPr>
                <w:sz w:val="14"/>
                <w:szCs w:val="14"/>
              </w:rPr>
              <w:t>1.</w:t>
            </w:r>
          </w:p>
        </w:tc>
        <w:tc>
          <w:tcPr>
            <w:tcW w:w="112" w:type="pct"/>
            <w:tcBorders>
              <w:top w:val="nil"/>
              <w:left w:val="nil"/>
              <w:bottom w:val="nil"/>
              <w:right w:val="nil"/>
            </w:tcBorders>
            <w:shd w:val="clear" w:color="auto" w:fill="auto"/>
            <w:tcMar>
              <w:top w:w="0" w:type="dxa"/>
              <w:left w:w="0" w:type="dxa"/>
              <w:bottom w:w="0" w:type="dxa"/>
              <w:right w:w="0" w:type="dxa"/>
            </w:tcMar>
          </w:tcPr>
          <w:p w14:paraId="50180439" w14:textId="77777777" w:rsidR="001B7BB5" w:rsidRDefault="001B7BB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4466CEBB" w14:textId="77777777" w:rsidR="001B7BB5" w:rsidRDefault="0077635F">
            <w:pPr>
              <w:keepNext/>
              <w:keepLines/>
              <w:spacing w:line="240" w:lineRule="auto"/>
              <w:rPr>
                <w:sz w:val="14"/>
                <w:szCs w:val="14"/>
              </w:rPr>
            </w:pPr>
            <w:r>
              <w:rPr>
                <w:sz w:val="14"/>
                <w:szCs w:val="14"/>
              </w:rPr>
              <w:t>2.</w:t>
            </w:r>
          </w:p>
        </w:tc>
      </w:tr>
      <w:tr w:rsidR="001B7BB5" w14:paraId="666D01DE"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56DFBF1E" w14:textId="77777777" w:rsidR="001B7BB5" w:rsidRDefault="0077635F">
            <w:pPr>
              <w:keepNext/>
              <w:keepLines/>
              <w:spacing w:line="240" w:lineRule="auto"/>
              <w:rPr>
                <w:sz w:val="14"/>
                <w:szCs w:val="14"/>
              </w:rPr>
            </w:pPr>
            <w:r>
              <w:rPr>
                <w:noProof/>
                <w:sz w:val="14"/>
                <w:szCs w:val="14"/>
              </w:rPr>
              <w:drawing>
                <wp:inline distT="0" distB="0" distL="0" distR="0" wp14:anchorId="4FD960EB" wp14:editId="6167EA51">
                  <wp:extent cx="2560955" cy="2014220"/>
                  <wp:effectExtent l="0" t="0" r="0" b="0"/>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dpi="0">
                          <a:blip r:embed="rId8"/>
                          <a:srcRect/>
                          <a:stretch>
                            <a:fillRect/>
                          </a:stretch>
                        </pic:blipFill>
                        <pic:spPr>
                          <a:xfrm>
                            <a:off x="0" y="0"/>
                            <a:ext cx="2560955" cy="2014220"/>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60B3CBC5" w14:textId="77777777" w:rsidR="001B7BB5" w:rsidRDefault="001B7BB5">
            <w:pPr>
              <w:keepNext/>
              <w:keepLines/>
              <w:spacing w:line="240" w:lineRule="auto"/>
              <w:rPr>
                <w:sz w:val="14"/>
                <w:szCs w:val="14"/>
              </w:rPr>
            </w:pPr>
          </w:p>
        </w:tc>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C9D37A7" w14:textId="77777777" w:rsidR="001B7BB5" w:rsidRDefault="0077635F">
            <w:pPr>
              <w:keepNext/>
              <w:keepLines/>
              <w:spacing w:line="240" w:lineRule="auto"/>
              <w:rPr>
                <w:sz w:val="14"/>
                <w:szCs w:val="14"/>
              </w:rPr>
            </w:pPr>
            <w:r>
              <w:rPr>
                <w:noProof/>
                <w:sz w:val="14"/>
                <w:szCs w:val="14"/>
              </w:rPr>
              <w:drawing>
                <wp:inline distT="0" distB="0" distL="0" distR="0" wp14:anchorId="6A95022F" wp14:editId="7181C054">
                  <wp:extent cx="2560955" cy="2014220"/>
                  <wp:effectExtent l="0" t="0" r="0" b="0"/>
                  <wp:docPr id="5" name="Picture 5"/>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dpi="0">
                          <a:blip r:embed="rId9"/>
                          <a:srcRect/>
                          <a:stretch>
                            <a:fillRect/>
                          </a:stretch>
                        </pic:blipFill>
                        <pic:spPr>
                          <a:xfrm>
                            <a:off x="0" y="0"/>
                            <a:ext cx="2560955" cy="2014220"/>
                          </a:xfrm>
                          <a:prstGeom prst="rect">
                            <a:avLst/>
                          </a:prstGeom>
                        </pic:spPr>
                      </pic:pic>
                    </a:graphicData>
                  </a:graphic>
                </wp:inline>
              </w:drawing>
            </w:r>
          </w:p>
        </w:tc>
      </w:tr>
      <w:tr w:rsidR="001B7BB5" w14:paraId="31C59EC7" w14:textId="77777777">
        <w:tc>
          <w:tcPr>
            <w:tcW w:w="2444" w:type="pct"/>
            <w:tcBorders>
              <w:top w:val="nil"/>
              <w:left w:val="nil"/>
              <w:bottom w:val="nil"/>
              <w:right w:val="nil"/>
            </w:tcBorders>
            <w:shd w:val="clear" w:color="auto" w:fill="auto"/>
            <w:tcMar>
              <w:top w:w="0" w:type="dxa"/>
              <w:left w:w="0" w:type="dxa"/>
              <w:bottom w:w="0" w:type="dxa"/>
              <w:right w:w="0" w:type="dxa"/>
            </w:tcMar>
          </w:tcPr>
          <w:p w14:paraId="7EED99C1" w14:textId="77777777" w:rsidR="001B7BB5" w:rsidRDefault="001B7BB5">
            <w:pPr>
              <w:keepNext/>
              <w:keepLines/>
              <w:spacing w:line="240" w:lineRule="auto"/>
              <w:rPr>
                <w:sz w:val="14"/>
                <w:szCs w:val="14"/>
              </w:rPr>
            </w:pPr>
          </w:p>
        </w:tc>
        <w:tc>
          <w:tcPr>
            <w:tcW w:w="112" w:type="pct"/>
            <w:tcBorders>
              <w:top w:val="nil"/>
              <w:left w:val="nil"/>
              <w:bottom w:val="nil"/>
              <w:right w:val="nil"/>
            </w:tcBorders>
            <w:shd w:val="clear" w:color="auto" w:fill="auto"/>
            <w:tcMar>
              <w:top w:w="0" w:type="dxa"/>
              <w:left w:w="0" w:type="dxa"/>
              <w:bottom w:w="0" w:type="dxa"/>
              <w:right w:w="0" w:type="dxa"/>
            </w:tcMar>
          </w:tcPr>
          <w:p w14:paraId="7C3087D5" w14:textId="77777777" w:rsidR="001B7BB5" w:rsidRDefault="001B7BB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6CD7E6FE" w14:textId="77777777" w:rsidR="001B7BB5" w:rsidRDefault="001B7BB5">
            <w:pPr>
              <w:keepNext/>
              <w:keepLines/>
              <w:spacing w:line="240" w:lineRule="auto"/>
              <w:rPr>
                <w:sz w:val="14"/>
                <w:szCs w:val="14"/>
              </w:rPr>
            </w:pPr>
          </w:p>
        </w:tc>
      </w:tr>
      <w:tr w:rsidR="001B7BB5" w14:paraId="5F7D73FA" w14:textId="77777777">
        <w:tc>
          <w:tcPr>
            <w:tcW w:w="2444" w:type="pct"/>
            <w:tcBorders>
              <w:top w:val="nil"/>
              <w:left w:val="nil"/>
              <w:bottom w:val="nil"/>
              <w:right w:val="nil"/>
            </w:tcBorders>
            <w:shd w:val="clear" w:color="auto" w:fill="auto"/>
            <w:tcMar>
              <w:top w:w="0" w:type="dxa"/>
              <w:left w:w="0" w:type="dxa"/>
              <w:bottom w:w="0" w:type="dxa"/>
              <w:right w:w="0" w:type="dxa"/>
            </w:tcMar>
          </w:tcPr>
          <w:p w14:paraId="0568FF8E" w14:textId="77777777" w:rsidR="001B7BB5" w:rsidRDefault="0077635F">
            <w:pPr>
              <w:keepNext/>
              <w:keepLines/>
              <w:spacing w:line="240" w:lineRule="auto"/>
              <w:rPr>
                <w:sz w:val="14"/>
                <w:szCs w:val="14"/>
              </w:rPr>
            </w:pPr>
            <w:r>
              <w:rPr>
                <w:sz w:val="14"/>
                <w:szCs w:val="14"/>
              </w:rPr>
              <w:t>3.</w:t>
            </w:r>
          </w:p>
        </w:tc>
        <w:tc>
          <w:tcPr>
            <w:tcW w:w="112" w:type="pct"/>
            <w:tcBorders>
              <w:top w:val="nil"/>
              <w:left w:val="nil"/>
              <w:bottom w:val="nil"/>
              <w:right w:val="nil"/>
            </w:tcBorders>
            <w:shd w:val="clear" w:color="auto" w:fill="auto"/>
            <w:tcMar>
              <w:top w:w="0" w:type="dxa"/>
              <w:left w:w="0" w:type="dxa"/>
              <w:bottom w:w="0" w:type="dxa"/>
              <w:right w:w="0" w:type="dxa"/>
            </w:tcMar>
          </w:tcPr>
          <w:p w14:paraId="28209419" w14:textId="77777777" w:rsidR="001B7BB5" w:rsidRDefault="001B7BB5">
            <w:pPr>
              <w:keepNext/>
              <w:keepLines/>
              <w:spacing w:line="240" w:lineRule="auto"/>
              <w:rPr>
                <w:sz w:val="14"/>
                <w:szCs w:val="14"/>
              </w:rPr>
            </w:pPr>
          </w:p>
        </w:tc>
        <w:tc>
          <w:tcPr>
            <w:tcW w:w="2444" w:type="pct"/>
            <w:tcBorders>
              <w:top w:val="nil"/>
              <w:left w:val="nil"/>
              <w:bottom w:val="nil"/>
              <w:right w:val="nil"/>
            </w:tcBorders>
            <w:shd w:val="clear" w:color="auto" w:fill="auto"/>
            <w:tcMar>
              <w:top w:w="0" w:type="dxa"/>
              <w:left w:w="0" w:type="dxa"/>
              <w:bottom w:w="0" w:type="dxa"/>
              <w:right w:w="0" w:type="dxa"/>
            </w:tcMar>
          </w:tcPr>
          <w:p w14:paraId="04DE4EB0" w14:textId="77777777" w:rsidR="001B7BB5" w:rsidRDefault="001B7BB5">
            <w:pPr>
              <w:keepNext/>
              <w:keepLines/>
              <w:spacing w:line="240" w:lineRule="auto"/>
              <w:rPr>
                <w:sz w:val="14"/>
                <w:szCs w:val="14"/>
              </w:rPr>
            </w:pPr>
          </w:p>
        </w:tc>
      </w:tr>
      <w:tr w:rsidR="001B7BB5" w14:paraId="03FD6303" w14:textId="77777777">
        <w:trPr>
          <w:trHeight w:hRule="exact" w:val="3175"/>
        </w:trPr>
        <w:tc>
          <w:tcPr>
            <w:tcW w:w="2444" w:type="pct"/>
            <w:tcBorders>
              <w:top w:val="single" w:sz="2" w:space="0" w:color="DCDCDC"/>
              <w:left w:val="single" w:sz="2" w:space="0" w:color="DCDCDC"/>
              <w:bottom w:val="single" w:sz="2" w:space="0" w:color="DCDCDC"/>
              <w:right w:val="single" w:sz="2" w:space="0" w:color="DCDCDC"/>
            </w:tcBorders>
            <w:shd w:val="clear" w:color="auto" w:fill="auto"/>
            <w:tcMar>
              <w:top w:w="0" w:type="dxa"/>
              <w:left w:w="0" w:type="dxa"/>
              <w:bottom w:w="0" w:type="dxa"/>
              <w:right w:w="0" w:type="dxa"/>
            </w:tcMar>
          </w:tcPr>
          <w:p w14:paraId="6AD726F1" w14:textId="77777777" w:rsidR="001B7BB5" w:rsidRDefault="0077635F">
            <w:pPr>
              <w:keepNext/>
              <w:keepLines/>
              <w:spacing w:line="240" w:lineRule="auto"/>
              <w:rPr>
                <w:sz w:val="14"/>
                <w:szCs w:val="14"/>
              </w:rPr>
            </w:pPr>
            <w:r>
              <w:rPr>
                <w:noProof/>
                <w:sz w:val="14"/>
                <w:szCs w:val="14"/>
              </w:rPr>
              <w:drawing>
                <wp:inline distT="0" distB="0" distL="0" distR="0" wp14:anchorId="19BC4F01" wp14:editId="682F8FD6">
                  <wp:extent cx="3028950" cy="1818005"/>
                  <wp:effectExtent l="0" t="0" r="0" b="0"/>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dpi="0">
                          <a:blip r:embed="rId10"/>
                          <a:srcRect/>
                          <a:stretch>
                            <a:fillRect/>
                          </a:stretch>
                        </pic:blipFill>
                        <pic:spPr>
                          <a:xfrm>
                            <a:off x="0" y="0"/>
                            <a:ext cx="3028950" cy="1818005"/>
                          </a:xfrm>
                          <a:prstGeom prst="rect">
                            <a:avLst/>
                          </a:prstGeom>
                        </pic:spPr>
                      </pic:pic>
                    </a:graphicData>
                  </a:graphic>
                </wp:inline>
              </w:drawing>
            </w:r>
          </w:p>
        </w:tc>
        <w:tc>
          <w:tcPr>
            <w:tcW w:w="112" w:type="pct"/>
            <w:tcBorders>
              <w:top w:val="nil"/>
              <w:left w:val="nil"/>
              <w:bottom w:val="nil"/>
              <w:right w:val="nil"/>
            </w:tcBorders>
            <w:shd w:val="clear" w:color="auto" w:fill="auto"/>
            <w:tcMar>
              <w:top w:w="0" w:type="dxa"/>
              <w:left w:w="0" w:type="dxa"/>
              <w:bottom w:w="0" w:type="dxa"/>
              <w:right w:w="0" w:type="dxa"/>
            </w:tcMar>
          </w:tcPr>
          <w:p w14:paraId="5AFDE5AF" w14:textId="77777777" w:rsidR="001B7BB5" w:rsidRDefault="001B7BB5">
            <w:pPr>
              <w:keepNext/>
              <w:keepLines/>
              <w:spacing w:line="240" w:lineRule="auto"/>
              <w:rPr>
                <w:sz w:val="17"/>
                <w:szCs w:val="17"/>
              </w:rPr>
            </w:pPr>
          </w:p>
        </w:tc>
        <w:tc>
          <w:tcPr>
            <w:tcW w:w="2444" w:type="pct"/>
            <w:tcBorders>
              <w:top w:val="nil"/>
              <w:left w:val="nil"/>
              <w:bottom w:val="nil"/>
              <w:right w:val="nil"/>
            </w:tcBorders>
            <w:shd w:val="clear" w:color="auto" w:fill="auto"/>
            <w:tcMar>
              <w:top w:w="0" w:type="dxa"/>
              <w:left w:w="0" w:type="dxa"/>
              <w:bottom w:w="0" w:type="dxa"/>
              <w:right w:w="0" w:type="dxa"/>
            </w:tcMar>
          </w:tcPr>
          <w:p w14:paraId="59614769" w14:textId="77777777" w:rsidR="001B7BB5" w:rsidRDefault="001B7BB5">
            <w:pPr>
              <w:keepNext/>
              <w:keepLines/>
              <w:spacing w:line="240" w:lineRule="auto"/>
              <w:rPr>
                <w:sz w:val="17"/>
                <w:szCs w:val="17"/>
              </w:rPr>
            </w:pPr>
          </w:p>
        </w:tc>
      </w:tr>
    </w:tbl>
    <w:p w14:paraId="2ACC11BB" w14:textId="77777777" w:rsidR="001B7BB5" w:rsidRDefault="0077635F">
      <w:pPr>
        <w:spacing w:line="240" w:lineRule="auto"/>
      </w:pPr>
      <w:r>
        <w:br w:type="page"/>
      </w:r>
    </w:p>
    <w:tbl>
      <w:tblPr>
        <w:tblStyle w:val="TabelleEinfach1"/>
        <w:tblW w:w="5000" w:type="pct"/>
        <w:tblLayout w:type="fixed"/>
        <w:tblCellMar>
          <w:left w:w="0" w:type="dxa"/>
          <w:right w:w="227" w:type="dxa"/>
        </w:tblCellMar>
        <w:tblLook w:val="04A0" w:firstRow="1" w:lastRow="0" w:firstColumn="1" w:lastColumn="0" w:noHBand="0" w:noVBand="1"/>
      </w:tblPr>
      <w:tblGrid>
        <w:gridCol w:w="3413"/>
        <w:gridCol w:w="3413"/>
        <w:gridCol w:w="2926"/>
      </w:tblGrid>
      <w:tr w:rsidR="001B7BB5" w14:paraId="14E0DD19" w14:textId="77777777">
        <w:tc>
          <w:tcPr>
            <w:tcW w:w="3500" w:type="pct"/>
            <w:gridSpan w:val="2"/>
            <w:tcBorders>
              <w:top w:val="nil"/>
              <w:left w:val="nil"/>
              <w:bottom w:val="nil"/>
              <w:right w:val="nil"/>
            </w:tcBorders>
            <w:shd w:val="clear" w:color="auto" w:fill="auto"/>
            <w:tcMar>
              <w:top w:w="0" w:type="dxa"/>
              <w:left w:w="0" w:type="dxa"/>
              <w:bottom w:w="0" w:type="dxa"/>
              <w:right w:w="227" w:type="dxa"/>
            </w:tcMar>
          </w:tcPr>
          <w:p w14:paraId="71D0E9C7" w14:textId="77777777" w:rsidR="001B7BB5" w:rsidRDefault="0077635F">
            <w:pPr>
              <w:spacing w:before="240" w:after="240"/>
              <w:rPr>
                <w:sz w:val="20"/>
                <w:szCs w:val="20"/>
              </w:rPr>
            </w:pPr>
            <w:r>
              <w:rPr>
                <w:b/>
                <w:sz w:val="20"/>
                <w:szCs w:val="20"/>
              </w:rPr>
              <w:lastRenderedPageBreak/>
              <w:t xml:space="preserve">Über </w:t>
            </w:r>
            <w:proofErr w:type="spellStart"/>
            <w:r>
              <w:rPr>
                <w:b/>
                <w:sz w:val="20"/>
                <w:szCs w:val="20"/>
              </w:rPr>
              <w:t>Nowy</w:t>
            </w:r>
            <w:proofErr w:type="spellEnd"/>
            <w:r>
              <w:rPr>
                <w:b/>
                <w:sz w:val="20"/>
                <w:szCs w:val="20"/>
              </w:rPr>
              <w:t xml:space="preserve"> </w:t>
            </w:r>
            <w:proofErr w:type="spellStart"/>
            <w:r>
              <w:rPr>
                <w:b/>
                <w:sz w:val="20"/>
                <w:szCs w:val="20"/>
              </w:rPr>
              <w:t>Styl</w:t>
            </w:r>
            <w:proofErr w:type="spellEnd"/>
            <w:r>
              <w:rPr>
                <w:b/>
                <w:sz w:val="20"/>
                <w:szCs w:val="20"/>
              </w:rPr>
              <w:t xml:space="preserve"> und </w:t>
            </w:r>
            <w:proofErr w:type="spellStart"/>
            <w:r>
              <w:rPr>
                <w:b/>
                <w:sz w:val="20"/>
                <w:szCs w:val="20"/>
              </w:rPr>
              <w:t>Kusch+Co</w:t>
            </w:r>
            <w:proofErr w:type="spellEnd"/>
          </w:p>
          <w:p w14:paraId="76A575FE" w14:textId="77777777" w:rsidR="001B7BB5" w:rsidRDefault="0077635F">
            <w:pPr>
              <w:spacing w:before="240" w:after="240"/>
              <w:rPr>
                <w:sz w:val="20"/>
                <w:szCs w:val="20"/>
              </w:rPr>
            </w:pPr>
            <w:r>
              <w:rPr>
                <w:b/>
                <w:sz w:val="20"/>
                <w:szCs w:val="20"/>
              </w:rPr>
              <w:t>Nowy Styl</w:t>
            </w:r>
            <w:r>
              <w:rPr>
                <w:sz w:val="20"/>
                <w:szCs w:val="20"/>
              </w:rPr>
              <w:t xml:space="preserve"> (</w:t>
            </w:r>
            <w:hyperlink r:id="rId11">
              <w:r w:rsidR="001B7BB5">
                <w:rPr>
                  <w:rStyle w:val="Hyperlink"/>
                  <w:color w:val="000000"/>
                  <w:sz w:val="20"/>
                  <w:szCs w:val="20"/>
                </w:rPr>
                <w:t>www.nowystyl.com</w:t>
              </w:r>
            </w:hyperlink>
            <w:r>
              <w:rPr>
                <w:sz w:val="20"/>
                <w:szCs w:val="20"/>
              </w:rPr>
              <w:t>) als einer der führenden Hersteller in Europa, bietet ganzheitliche Einrichtungslösungen für Arbeitswelten und öffentliche Räume. Zudem offeriert das Unternehmen Forschungs- und Beratungsdienstleistungen im Bereich der Arbeitsstilanalyse – stets unter Berücksichtigung individueller Kundenbedürfnisse sowie der Aspekte im Bereich Ergonomie und Akustik. Das Unternehmen ist in 11 Ländern vertreten.</w:t>
            </w:r>
            <w:r>
              <w:rPr>
                <w:sz w:val="20"/>
                <w:szCs w:val="20"/>
              </w:rPr>
              <w:br/>
              <w:t xml:space="preserve">Die Marke Nowy Styl präsentiert ihre Lösungen und ihr Know-how im Bereich der Büroeinrichtung im Office Inspiration Centre in Krakau sowie in 28 Showrooms an Standorten wie London, Paris, Warschau, München, Prag und Budapest.  </w:t>
            </w:r>
          </w:p>
          <w:p w14:paraId="44AC9778" w14:textId="77777777" w:rsidR="001B7BB5" w:rsidRDefault="0077635F">
            <w:pPr>
              <w:spacing w:before="240" w:after="240"/>
              <w:rPr>
                <w:sz w:val="20"/>
                <w:szCs w:val="20"/>
              </w:rPr>
            </w:pPr>
            <w:proofErr w:type="spellStart"/>
            <w:r>
              <w:rPr>
                <w:b/>
                <w:sz w:val="20"/>
                <w:szCs w:val="20"/>
              </w:rPr>
              <w:t>Kusch+Co</w:t>
            </w:r>
            <w:proofErr w:type="spellEnd"/>
            <w:r>
              <w:rPr>
                <w:sz w:val="20"/>
                <w:szCs w:val="20"/>
              </w:rPr>
              <w:t xml:space="preserve"> (</w:t>
            </w:r>
            <w:hyperlink r:id="rId12">
              <w:r w:rsidR="001B7BB5">
                <w:rPr>
                  <w:rStyle w:val="Hyperlink"/>
                  <w:color w:val="000000"/>
                  <w:sz w:val="20"/>
                  <w:szCs w:val="20"/>
                </w:rPr>
                <w:t>www.kusch.com</w:t>
              </w:r>
            </w:hyperlink>
            <w:r>
              <w:rPr>
                <w:sz w:val="20"/>
                <w:szCs w:val="20"/>
              </w:rPr>
              <w:t xml:space="preserve">) ist eine Marke, die weltweit für ihre hervorragende Qualität, außergewöhnliches Design und Speziallösungen für Gesundheitseinrichtungen und Passagierterminals steht. Qualität ist bei </w:t>
            </w:r>
            <w:proofErr w:type="spellStart"/>
            <w:r>
              <w:rPr>
                <w:sz w:val="20"/>
                <w:szCs w:val="20"/>
              </w:rPr>
              <w:t>Kusch+Co</w:t>
            </w:r>
            <w:proofErr w:type="spellEnd"/>
            <w:r>
              <w:rPr>
                <w:sz w:val="20"/>
                <w:szCs w:val="20"/>
              </w:rPr>
              <w:t xml:space="preserve"> seit jeher unersetzlich. Das zeigt sich nicht nur in den Produkten, ihrem Design, den Materialien und der Präzision, sondern auch in der Haltung. Bei </w:t>
            </w:r>
            <w:proofErr w:type="spellStart"/>
            <w:r>
              <w:rPr>
                <w:sz w:val="20"/>
                <w:szCs w:val="20"/>
              </w:rPr>
              <w:t>Kusch+Co</w:t>
            </w:r>
            <w:proofErr w:type="spellEnd"/>
            <w:r>
              <w:rPr>
                <w:sz w:val="20"/>
                <w:szCs w:val="20"/>
              </w:rPr>
              <w:t xml:space="preserve"> steht der Mensch im Mittelpunkt – für ihn bietet die Marke qualitativ hochwertige Lösungen, die einen dynamischen Arbeits- und Lebensstil sowie den Alltag und die Umgebung, in der wir leben, unterstützen.</w:t>
            </w:r>
          </w:p>
          <w:p w14:paraId="2C3BBCB9" w14:textId="77777777" w:rsidR="001B7BB5" w:rsidRDefault="0077635F">
            <w:pPr>
              <w:rPr>
                <w:sz w:val="20"/>
                <w:szCs w:val="20"/>
              </w:rPr>
            </w:pPr>
            <w:r>
              <w:rPr>
                <w:sz w:val="20"/>
                <w:szCs w:val="20"/>
              </w:rPr>
              <w:br/>
            </w:r>
          </w:p>
        </w:tc>
        <w:tc>
          <w:tcPr>
            <w:tcW w:w="1500" w:type="pct"/>
            <w:tcBorders>
              <w:top w:val="nil"/>
              <w:left w:val="nil"/>
              <w:bottom w:val="nil"/>
              <w:right w:val="nil"/>
            </w:tcBorders>
            <w:shd w:val="clear" w:color="auto" w:fill="auto"/>
            <w:tcMar>
              <w:top w:w="0" w:type="dxa"/>
              <w:left w:w="0" w:type="dxa"/>
              <w:bottom w:w="0" w:type="dxa"/>
              <w:right w:w="227" w:type="dxa"/>
            </w:tcMar>
          </w:tcPr>
          <w:p w14:paraId="0AC3CECA" w14:textId="77777777" w:rsidR="001B7BB5" w:rsidRDefault="0077635F">
            <w:pPr>
              <w:rPr>
                <w:sz w:val="20"/>
                <w:szCs w:val="20"/>
              </w:rPr>
            </w:pPr>
            <w:r>
              <w:rPr>
                <w:sz w:val="20"/>
                <w:szCs w:val="20"/>
              </w:rPr>
              <w:br/>
            </w:r>
          </w:p>
        </w:tc>
      </w:tr>
      <w:tr w:rsidR="001B7BB5" w14:paraId="2224AC6D" w14:textId="77777777">
        <w:trPr>
          <w:gridAfter w:val="1"/>
          <w:wAfter w:w="2160" w:type="dxa"/>
        </w:trPr>
        <w:tc>
          <w:tcPr>
            <w:tcW w:w="2520" w:type="dxa"/>
            <w:tcBorders>
              <w:top w:val="nil"/>
              <w:left w:val="nil"/>
              <w:bottom w:val="nil"/>
              <w:right w:val="nil"/>
            </w:tcBorders>
            <w:shd w:val="clear" w:color="auto" w:fill="auto"/>
            <w:tcMar>
              <w:top w:w="0" w:type="dxa"/>
              <w:left w:w="0" w:type="dxa"/>
              <w:bottom w:w="0" w:type="dxa"/>
              <w:right w:w="227" w:type="dxa"/>
            </w:tcMar>
          </w:tcPr>
          <w:p w14:paraId="118EC706" w14:textId="77777777" w:rsidR="001B7BB5" w:rsidRDefault="001B7BB5">
            <w:pPr>
              <w:rPr>
                <w:sz w:val="20"/>
                <w:szCs w:val="20"/>
              </w:rPr>
            </w:pPr>
          </w:p>
        </w:tc>
        <w:tc>
          <w:tcPr>
            <w:tcW w:w="2520" w:type="dxa"/>
            <w:tcBorders>
              <w:top w:val="nil"/>
              <w:left w:val="nil"/>
              <w:bottom w:val="nil"/>
              <w:right w:val="nil"/>
            </w:tcBorders>
            <w:shd w:val="clear" w:color="auto" w:fill="auto"/>
            <w:tcMar>
              <w:top w:w="0" w:type="dxa"/>
              <w:left w:w="0" w:type="dxa"/>
              <w:bottom w:w="0" w:type="dxa"/>
              <w:right w:w="227" w:type="dxa"/>
            </w:tcMar>
          </w:tcPr>
          <w:p w14:paraId="2D75FAD6" w14:textId="77777777" w:rsidR="001B7BB5" w:rsidRDefault="001B7BB5">
            <w:pPr>
              <w:rPr>
                <w:sz w:val="20"/>
                <w:szCs w:val="20"/>
              </w:rPr>
            </w:pPr>
          </w:p>
        </w:tc>
      </w:tr>
    </w:tbl>
    <w:p w14:paraId="73F78C6A" w14:textId="77777777" w:rsidR="001B7BB5" w:rsidRDefault="001B7BB5">
      <w:pPr>
        <w:spacing w:line="240" w:lineRule="auto"/>
      </w:pPr>
    </w:p>
    <w:sectPr w:rsidR="001B7BB5">
      <w:headerReference w:type="default" r:id="rId13"/>
      <w:footerReference w:type="default" r:id="rId14"/>
      <w:headerReference w:type="first" r:id="rId15"/>
      <w:footerReference w:type="first" r:id="rId16"/>
      <w:pgSz w:w="11906" w:h="16838"/>
      <w:pgMar w:top="2551" w:right="1020" w:bottom="1134" w:left="1134" w:header="1134" w:footer="261"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C7240" w14:textId="77777777" w:rsidR="00BF0BE2" w:rsidRDefault="00BF0BE2">
      <w:pPr>
        <w:spacing w:line="240" w:lineRule="auto"/>
      </w:pPr>
      <w:r>
        <w:separator/>
      </w:r>
    </w:p>
  </w:endnote>
  <w:endnote w:type="continuationSeparator" w:id="0">
    <w:p w14:paraId="39EA6B49" w14:textId="77777777" w:rsidR="00BF0BE2" w:rsidRDefault="00BF0BE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Look w:val="04A0" w:firstRow="1" w:lastRow="0" w:firstColumn="1" w:lastColumn="0" w:noHBand="0" w:noVBand="1"/>
    </w:tblPr>
    <w:tblGrid>
      <w:gridCol w:w="9557"/>
      <w:gridCol w:w="195"/>
    </w:tblGrid>
    <w:tr w:rsidR="001B7BB5" w14:paraId="74782F7C"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Borders>
              <w:top w:val="nil"/>
              <w:left w:val="nil"/>
              <w:bottom w:val="nil"/>
              <w:right w:val="nil"/>
            </w:tblBorders>
            <w:tblLayout w:type="fixed"/>
            <w:tblCellMar>
              <w:top w:w="15" w:type="dxa"/>
              <w:left w:w="15" w:type="dxa"/>
              <w:bottom w:w="15" w:type="dxa"/>
              <w:right w:w="15" w:type="dxa"/>
            </w:tblCellMar>
            <w:tblLook w:val="04A0" w:firstRow="1" w:lastRow="0" w:firstColumn="1" w:lastColumn="0" w:noHBand="0" w:noVBand="1"/>
          </w:tblPr>
          <w:tblGrid>
            <w:gridCol w:w="3185"/>
            <w:gridCol w:w="3186"/>
            <w:gridCol w:w="3186"/>
          </w:tblGrid>
          <w:tr w:rsidR="001B7BB5" w14:paraId="244C552B" w14:textId="77777777">
            <w:tc>
              <w:tcPr>
                <w:tcW w:w="1666" w:type="pct"/>
                <w:tcBorders>
                  <w:top w:val="nil"/>
                  <w:left w:val="nil"/>
                  <w:bottom w:val="nil"/>
                  <w:right w:val="nil"/>
                </w:tcBorders>
                <w:vAlign w:val="center"/>
                <w:hideMark/>
              </w:tcPr>
              <w:p w14:paraId="7E32F152" w14:textId="77777777" w:rsidR="001B7BB5" w:rsidRDefault="0077635F">
                <w:pPr>
                  <w:rPr>
                    <w:sz w:val="14"/>
                    <w:szCs w:val="14"/>
                  </w:rPr>
                </w:pPr>
                <w:r>
                  <w:rPr>
                    <w:sz w:val="14"/>
                    <w:szCs w:val="14"/>
                  </w:rPr>
                  <w:t> </w:t>
                </w:r>
              </w:p>
            </w:tc>
            <w:tc>
              <w:tcPr>
                <w:tcW w:w="1666" w:type="pct"/>
                <w:vAlign w:val="center"/>
                <w:hideMark/>
              </w:tcPr>
              <w:p w14:paraId="0360C89C" w14:textId="77777777" w:rsidR="001B7BB5" w:rsidRDefault="0077635F">
                <w:pPr>
                  <w:jc w:val="center"/>
                  <w:rPr>
                    <w:sz w:val="14"/>
                    <w:szCs w:val="14"/>
                  </w:rPr>
                </w:pPr>
                <w:r>
                  <w:rPr>
                    <w:sz w:val="14"/>
                    <w:szCs w:val="14"/>
                  </w:rPr>
                  <w:t>www.NowyStyl.com</w:t>
                </w:r>
                <w:r>
                  <w:rPr>
                    <w:sz w:val="14"/>
                    <w:szCs w:val="14"/>
                  </w:rPr>
                  <w:br/>
                  <w:t>www.kusch.com</w:t>
                </w:r>
              </w:p>
            </w:tc>
            <w:tc>
              <w:tcPr>
                <w:tcW w:w="1666" w:type="pct"/>
                <w:vAlign w:val="center"/>
                <w:hideMark/>
              </w:tcPr>
              <w:p w14:paraId="32FCB8DA" w14:textId="77777777" w:rsidR="001B7BB5" w:rsidRDefault="0077635F">
                <w:pPr>
                  <w:rPr>
                    <w:sz w:val="14"/>
                    <w:szCs w:val="14"/>
                  </w:rPr>
                </w:pPr>
                <w:r>
                  <w:rPr>
                    <w:sz w:val="14"/>
                    <w:szCs w:val="14"/>
                  </w:rPr>
                  <w:t> </w:t>
                </w:r>
              </w:p>
            </w:tc>
          </w:tr>
        </w:tbl>
        <w:p w14:paraId="1F6C2186" w14:textId="77777777" w:rsidR="001B7BB5" w:rsidRDefault="001B7BB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124ECF6C" w14:textId="77777777" w:rsidR="001B7BB5" w:rsidRDefault="001B7BB5">
          <w:pPr>
            <w:rPr>
              <w:sz w:val="14"/>
              <w:szCs w:val="14"/>
            </w:rPr>
          </w:pPr>
        </w:p>
      </w:tc>
    </w:tr>
  </w:tbl>
  <w:p w14:paraId="41C28C4D" w14:textId="77777777" w:rsidR="001B7BB5" w:rsidRDefault="001B7BB5">
    <w:pPr>
      <w:rPr>
        <w:sz w:val="2"/>
        <w:szCs w:val="2"/>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Einfach1"/>
      <w:tblW w:w="5000" w:type="pct"/>
      <w:tblLayout w:type="fixed"/>
      <w:tblCellMar>
        <w:left w:w="0" w:type="dxa"/>
        <w:right w:w="0" w:type="dxa"/>
      </w:tblCellMar>
      <w:tblLook w:val="04A0" w:firstRow="1" w:lastRow="0" w:firstColumn="1" w:lastColumn="0" w:noHBand="0" w:noVBand="1"/>
    </w:tblPr>
    <w:tblGrid>
      <w:gridCol w:w="9557"/>
      <w:gridCol w:w="195"/>
    </w:tblGrid>
    <w:tr w:rsidR="001B7BB5" w14:paraId="6B15F6BF" w14:textId="77777777">
      <w:tc>
        <w:tcPr>
          <w:tcW w:w="4900" w:type="pct"/>
          <w:tcBorders>
            <w:top w:val="nil"/>
            <w:left w:val="nil"/>
            <w:bottom w:val="nil"/>
            <w:right w:val="nil"/>
          </w:tcBorders>
          <w:shd w:val="clear" w:color="auto" w:fill="auto"/>
          <w:tcMar>
            <w:top w:w="0" w:type="dxa"/>
            <w:left w:w="0" w:type="dxa"/>
            <w:bottom w:w="0" w:type="dxa"/>
            <w:right w:w="0" w:type="dxa"/>
          </w:tcMar>
          <w:vAlign w:val="bottom"/>
        </w:tcPr>
        <w:tbl>
          <w:tblPr>
            <w:tblW w:w="5000" w:type="pct"/>
            <w:tblBorders>
              <w:top w:val="nil"/>
              <w:left w:val="nil"/>
              <w:bottom w:val="nil"/>
              <w:right w:val="nil"/>
            </w:tblBorders>
            <w:tblLayout w:type="fixed"/>
            <w:tblCellMar>
              <w:top w:w="15" w:type="dxa"/>
              <w:left w:w="15" w:type="dxa"/>
              <w:bottom w:w="15" w:type="dxa"/>
              <w:right w:w="15" w:type="dxa"/>
            </w:tblCellMar>
            <w:tblLook w:val="04A0" w:firstRow="1" w:lastRow="0" w:firstColumn="1" w:lastColumn="0" w:noHBand="0" w:noVBand="1"/>
          </w:tblPr>
          <w:tblGrid>
            <w:gridCol w:w="3185"/>
            <w:gridCol w:w="3186"/>
            <w:gridCol w:w="3186"/>
          </w:tblGrid>
          <w:tr w:rsidR="001B7BB5" w14:paraId="492646A6" w14:textId="77777777">
            <w:tc>
              <w:tcPr>
                <w:tcW w:w="1666" w:type="pct"/>
                <w:tcBorders>
                  <w:top w:val="nil"/>
                  <w:left w:val="nil"/>
                  <w:bottom w:val="nil"/>
                  <w:right w:val="nil"/>
                </w:tcBorders>
                <w:vAlign w:val="center"/>
                <w:hideMark/>
              </w:tcPr>
              <w:p w14:paraId="28303EB8" w14:textId="77777777" w:rsidR="001B7BB5" w:rsidRDefault="0077635F">
                <w:pPr>
                  <w:rPr>
                    <w:sz w:val="14"/>
                    <w:szCs w:val="14"/>
                  </w:rPr>
                </w:pPr>
                <w:r>
                  <w:rPr>
                    <w:sz w:val="14"/>
                    <w:szCs w:val="14"/>
                  </w:rPr>
                  <w:t> </w:t>
                </w:r>
              </w:p>
            </w:tc>
            <w:tc>
              <w:tcPr>
                <w:tcW w:w="1666" w:type="pct"/>
                <w:vAlign w:val="center"/>
                <w:hideMark/>
              </w:tcPr>
              <w:p w14:paraId="5DE2EAE4" w14:textId="77777777" w:rsidR="001B7BB5" w:rsidRDefault="0077635F">
                <w:pPr>
                  <w:jc w:val="center"/>
                  <w:rPr>
                    <w:sz w:val="14"/>
                    <w:szCs w:val="14"/>
                  </w:rPr>
                </w:pPr>
                <w:r>
                  <w:rPr>
                    <w:sz w:val="14"/>
                    <w:szCs w:val="14"/>
                  </w:rPr>
                  <w:t>www.NowyStyl.com</w:t>
                </w:r>
                <w:r>
                  <w:rPr>
                    <w:sz w:val="14"/>
                    <w:szCs w:val="14"/>
                  </w:rPr>
                  <w:br/>
                  <w:t>www.kusch.com</w:t>
                </w:r>
              </w:p>
            </w:tc>
            <w:tc>
              <w:tcPr>
                <w:tcW w:w="1666" w:type="pct"/>
                <w:vAlign w:val="center"/>
                <w:hideMark/>
              </w:tcPr>
              <w:p w14:paraId="655A02B2" w14:textId="77777777" w:rsidR="001B7BB5" w:rsidRDefault="0077635F">
                <w:pPr>
                  <w:rPr>
                    <w:sz w:val="14"/>
                    <w:szCs w:val="14"/>
                  </w:rPr>
                </w:pPr>
                <w:r>
                  <w:rPr>
                    <w:sz w:val="14"/>
                    <w:szCs w:val="14"/>
                  </w:rPr>
                  <w:t> </w:t>
                </w:r>
              </w:p>
            </w:tc>
          </w:tr>
        </w:tbl>
        <w:p w14:paraId="5C711BEE" w14:textId="77777777" w:rsidR="001B7BB5" w:rsidRDefault="001B7BB5">
          <w:pPr>
            <w:rPr>
              <w:sz w:val="14"/>
              <w:szCs w:val="14"/>
            </w:rPr>
          </w:pPr>
        </w:p>
      </w:tc>
      <w:tc>
        <w:tcPr>
          <w:tcW w:w="100" w:type="pct"/>
          <w:tcBorders>
            <w:top w:val="nil"/>
            <w:left w:val="nil"/>
            <w:bottom w:val="nil"/>
            <w:right w:val="nil"/>
          </w:tcBorders>
          <w:shd w:val="clear" w:color="auto" w:fill="auto"/>
          <w:tcMar>
            <w:top w:w="0" w:type="dxa"/>
            <w:left w:w="0" w:type="dxa"/>
            <w:bottom w:w="0" w:type="dxa"/>
            <w:right w:w="0" w:type="dxa"/>
          </w:tcMar>
          <w:vAlign w:val="bottom"/>
        </w:tcPr>
        <w:p w14:paraId="7A495A31" w14:textId="77777777" w:rsidR="001B7BB5" w:rsidRDefault="001B7BB5">
          <w:pPr>
            <w:rPr>
              <w:sz w:val="14"/>
              <w:szCs w:val="14"/>
            </w:rPr>
          </w:pPr>
        </w:p>
      </w:tc>
    </w:tr>
  </w:tbl>
  <w:p w14:paraId="44A7DB6C" w14:textId="77777777" w:rsidR="001B7BB5" w:rsidRDefault="001B7BB5">
    <w:pPr>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C32EA79" w14:textId="77777777" w:rsidR="00BF0BE2" w:rsidRDefault="00BF0BE2">
      <w:pPr>
        <w:spacing w:line="240" w:lineRule="auto"/>
      </w:pPr>
      <w:r>
        <w:separator/>
      </w:r>
    </w:p>
  </w:footnote>
  <w:footnote w:type="continuationSeparator" w:id="0">
    <w:p w14:paraId="449D310E" w14:textId="77777777" w:rsidR="00BF0BE2" w:rsidRDefault="00BF0BE2">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820C44" w14:textId="77777777" w:rsidR="001B7BB5" w:rsidRDefault="0077635F">
    <w:r>
      <w:fldChar w:fldCharType="begin"/>
    </w:r>
    <w:r>
      <w:instrText>PAGE \* ARABIC</w:instrText>
    </w:r>
    <w:r>
      <w:fldChar w:fldCharType="separate"/>
    </w:r>
    <w:r>
      <w:t>#</w:t>
    </w:r>
    <w:r>
      <w:fldChar w:fldCharType="end"/>
    </w:r>
    <w:r>
      <w:rPr>
        <w:noProof/>
      </w:rPr>
      <w:drawing>
        <wp:anchor distT="0" distB="0" distL="114300" distR="114300" simplePos="0" relativeHeight="251659264" behindDoc="0" locked="0" layoutInCell="0" allowOverlap="0" wp14:anchorId="115FB522" wp14:editId="1FB487BC">
          <wp:simplePos x="0" y="0"/>
          <wp:positionH relativeFrom="page">
            <wp:posOffset>5615940</wp:posOffset>
          </wp:positionH>
          <wp:positionV relativeFrom="page">
            <wp:posOffset>666115</wp:posOffset>
          </wp:positionV>
          <wp:extent cx="1296035" cy="750570"/>
          <wp:effectExtent l="0" t="0" r="0" b="0"/>
          <wp:wrapSquare wrapText="bothSides"/>
          <wp:docPr id="2" name="Picture 2"/>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dpi="0">
                  <a:blip r:embed="rId1"/>
                  <a:srcRect/>
                  <a:stretch>
                    <a:fillRect/>
                  </a:stretch>
                </pic:blipFill>
                <pic:spPr>
                  <a:xfrm>
                    <a:off x="0" y="0"/>
                    <a:ext cx="1296035" cy="750570"/>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0F5DA6" w14:textId="77777777" w:rsidR="001B7BB5" w:rsidRDefault="0077635F">
    <w:r>
      <w:rPr>
        <w:noProof/>
      </w:rPr>
      <w:drawing>
        <wp:anchor distT="0" distB="0" distL="114300" distR="114300" simplePos="0" relativeHeight="251658240" behindDoc="0" locked="0" layoutInCell="0" allowOverlap="0" wp14:anchorId="6BC7FB7B" wp14:editId="720782C2">
          <wp:simplePos x="0" y="0"/>
          <wp:positionH relativeFrom="page">
            <wp:posOffset>5615940</wp:posOffset>
          </wp:positionH>
          <wp:positionV relativeFrom="page">
            <wp:posOffset>666115</wp:posOffset>
          </wp:positionV>
          <wp:extent cx="1296035" cy="750570"/>
          <wp:effectExtent l="0" t="0" r="0" b="0"/>
          <wp:wrapSquare wrapText="bothSides"/>
          <wp:docPr id="1" name="Picture 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dpi="0">
                  <a:blip r:embed="rId1"/>
                  <a:srcRect/>
                  <a:stretch>
                    <a:fillRect/>
                  </a:stretch>
                </pic:blipFill>
                <pic:spPr>
                  <a:xfrm>
                    <a:off x="0" y="0"/>
                    <a:ext cx="1296035" cy="750570"/>
                  </a:xfrm>
                  <a:prstGeom prst="rect">
                    <a:avLst/>
                  </a:prstGeom>
                </pic:spPr>
              </pic:pic>
            </a:graphicData>
          </a:graphic>
        </wp:anchor>
      </w:drawing>
    </w:r>
    <w:r>
      <w:rPr>
        <w:b/>
      </w:rPr>
      <w:t>PRESSEINFORMATION / PRESS RELEASE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F39DC"/>
    <w:multiLevelType w:val="hybridMultilevel"/>
    <w:tmpl w:val="587E5860"/>
    <w:lvl w:ilvl="0" w:tplc="6F92320F">
      <w:start w:val="1"/>
      <w:numFmt w:val="bullet"/>
      <w:lvlText w:val="·"/>
      <w:lvlJc w:val="left"/>
      <w:pPr>
        <w:ind w:left="0" w:hanging="360"/>
      </w:pPr>
      <w:rPr>
        <w:rFonts w:ascii="Symbol" w:eastAsia="Symbol" w:hAnsi="Symbol" w:cs="Symbol"/>
      </w:rPr>
    </w:lvl>
    <w:lvl w:ilvl="1" w:tplc="7A7B4014">
      <w:start w:val="1"/>
      <w:numFmt w:val="bullet"/>
      <w:lvlText w:val="o"/>
      <w:lvlJc w:val="left"/>
      <w:pPr>
        <w:ind w:left="720" w:hanging="360"/>
      </w:pPr>
      <w:rPr>
        <w:rFonts w:ascii="Symbol" w:hAnsi="Symbol"/>
      </w:rPr>
    </w:lvl>
    <w:lvl w:ilvl="2" w:tplc="06F5CDB4">
      <w:start w:val="1"/>
      <w:numFmt w:val="bullet"/>
      <w:lvlText w:val="·"/>
      <w:lvlJc w:val="left"/>
      <w:pPr>
        <w:ind w:left="1440" w:hanging="360"/>
      </w:pPr>
      <w:rPr>
        <w:rFonts w:ascii="Symbol" w:hAnsi="Symbol"/>
      </w:rPr>
    </w:lvl>
    <w:lvl w:ilvl="3" w:tplc="70AF5078">
      <w:start w:val="1"/>
      <w:numFmt w:val="bullet"/>
      <w:lvlText w:val="o"/>
      <w:lvlJc w:val="left"/>
      <w:pPr>
        <w:ind w:left="2160" w:hanging="360"/>
      </w:pPr>
      <w:rPr>
        <w:rFonts w:ascii="Symbol" w:hAnsi="Symbol"/>
      </w:rPr>
    </w:lvl>
    <w:lvl w:ilvl="4" w:tplc="12AC4BBC">
      <w:start w:val="1"/>
      <w:numFmt w:val="bullet"/>
      <w:lvlText w:val="·"/>
      <w:lvlJc w:val="left"/>
      <w:pPr>
        <w:ind w:left="2880" w:hanging="360"/>
      </w:pPr>
      <w:rPr>
        <w:rFonts w:ascii="Symbol" w:hAnsi="Symbol"/>
      </w:rPr>
    </w:lvl>
    <w:lvl w:ilvl="5" w:tplc="5C6B3840">
      <w:start w:val="1"/>
      <w:numFmt w:val="bullet"/>
      <w:lvlText w:val="o"/>
      <w:lvlJc w:val="left"/>
      <w:pPr>
        <w:ind w:left="3600" w:hanging="360"/>
      </w:pPr>
      <w:rPr>
        <w:rFonts w:ascii="Symbol" w:hAnsi="Symbol"/>
      </w:rPr>
    </w:lvl>
    <w:lvl w:ilvl="6" w:tplc="77307839">
      <w:start w:val="1"/>
      <w:numFmt w:val="bullet"/>
      <w:lvlText w:val="·"/>
      <w:lvlJc w:val="left"/>
      <w:pPr>
        <w:ind w:left="4320" w:hanging="360"/>
      </w:pPr>
      <w:rPr>
        <w:rFonts w:ascii="Symbol" w:hAnsi="Symbol"/>
      </w:rPr>
    </w:lvl>
    <w:lvl w:ilvl="7" w:tplc="57274EDF">
      <w:start w:val="1"/>
      <w:numFmt w:val="bullet"/>
      <w:lvlText w:val="o"/>
      <w:lvlJc w:val="left"/>
      <w:pPr>
        <w:ind w:left="5040" w:hanging="360"/>
      </w:pPr>
      <w:rPr>
        <w:rFonts w:ascii="Symbol" w:hAnsi="Symbol"/>
      </w:rPr>
    </w:lvl>
    <w:lvl w:ilvl="8" w:tplc="5FD50597">
      <w:start w:val="1"/>
      <w:numFmt w:val="bullet"/>
      <w:lvlText w:val="·"/>
      <w:lvlJc w:val="left"/>
      <w:pPr>
        <w:ind w:left="5760" w:hanging="360"/>
      </w:pPr>
      <w:rPr>
        <w:rFonts w:ascii="Symbol" w:hAnsi="Symbol"/>
      </w:rPr>
    </w:lvl>
  </w:abstractNum>
  <w:num w:numId="1" w16cid:durableId="86671624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hyphenationZone w:val="425"/>
  <w:characterSpacingControl w:val="compressPunctuation"/>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B7BB5"/>
    <w:rsid w:val="00191744"/>
    <w:rsid w:val="001B7BB5"/>
    <w:rsid w:val="00276FBC"/>
    <w:rsid w:val="004E47A4"/>
    <w:rsid w:val="00573195"/>
    <w:rsid w:val="005E0715"/>
    <w:rsid w:val="005F54CA"/>
    <w:rsid w:val="0072788C"/>
    <w:rsid w:val="0077635F"/>
    <w:rsid w:val="007E3E83"/>
    <w:rsid w:val="00BF0BE2"/>
    <w:rsid w:val="00DA0972"/>
    <w:rsid w:val="00E44D17"/>
  </w:rsids>
  <m:mathPr>
    <m:mathFont m:val="Cambria Math"/>
    <m:brkBin m:val="before"/>
    <m:brkBinSub m:val="--"/>
    <m:smallFrac m:val="0"/>
    <m:dispDef/>
    <m:lMargin m:val="0"/>
    <m:rMargin m:val="0"/>
    <m:defJc m:val="centerGroup"/>
    <m:wrapIndent m:val="1440"/>
    <m:intLim m:val="subSup"/>
    <m:naryLim m:val="undOvr"/>
  </m:mathPr>
  <w:themeFontLang w:val="de-DE" w:eastAsia="zh-TW"/>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92E3EA1"/>
  <w15:docId w15:val="{7C9CB57F-ED1F-1942-AE72-040F55DFF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EastAsia" w:hAnsi="Arial" w:cs="Arial"/>
        <w:color w:val="000000"/>
        <w:sz w:val="24"/>
        <w:szCs w:val="24"/>
        <w:lang w:val="de-DE" w:eastAsia="de-DE" w:bidi="ar-SA"/>
      </w:rPr>
    </w:rPrDefault>
    <w:pPrDefault>
      <w:pPr>
        <w:spacing w:line="28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Zeilennummer">
    <w:name w:val="line number"/>
    <w:basedOn w:val="Absatz-Standardschriftart"/>
    <w:semiHidden/>
  </w:style>
  <w:style w:type="character" w:styleId="Hyperlink">
    <w:name w:val="Hyperlink"/>
    <w:rPr>
      <w:color w:val="0000FF"/>
      <w:u w:val="single"/>
    </w:rPr>
  </w:style>
  <w:style w:type="table" w:styleId="TabelleEinfach1">
    <w:name w:val="Table Simple 1"/>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hyperlink" Target="http://www.kusch.com/"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nowystyl.com/" TargetMode="External"/><Relationship Id="rId5" Type="http://schemas.openxmlformats.org/officeDocument/2006/relationships/footnotes" Target="footnotes.xml"/><Relationship Id="rId15" Type="http://schemas.openxmlformats.org/officeDocument/2006/relationships/header" Target="header2.xml"/><Relationship Id="rId10" Type="http://schemas.openxmlformats.org/officeDocument/2006/relationships/image" Target="media/image4.jpg"/><Relationship Id="rId4" Type="http://schemas.openxmlformats.org/officeDocument/2006/relationships/webSettings" Target="webSettings.xml"/><Relationship Id="rId9" Type="http://schemas.openxmlformats.org/officeDocument/2006/relationships/image" Target="media/image3.jp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mpd="sng" algn="ctr">
          <a:solidFill>
            <a:schemeClr val="phClr">
              <a:shade val="95000"/>
              <a:satMod val="105000"/>
            </a:schemeClr>
          </a:solidFill>
          <a:prstDash val="solid"/>
        </a:ln>
        <a:ln w="25400" cmpd="sng" algn="ctr">
          <a:solidFill>
            <a:schemeClr val="phClr"/>
          </a:solidFill>
          <a:prstDash val="solid"/>
        </a:ln>
        <a:ln w="38100"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770</Words>
  <Characters>4851</Characters>
  <Application>Microsoft Office Word</Application>
  <DocSecurity>0</DocSecurity>
  <Lines>40</Lines>
  <Paragraphs>11</Paragraphs>
  <ScaleCrop>false</ScaleCrop>
  <Company/>
  <LinksUpToDate>false</LinksUpToDate>
  <CharactersWithSpaces>5610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Corinna Graf</dc:creator>
  <cp:lastModifiedBy>Rainer Häupl</cp:lastModifiedBy>
  <cp:revision>2</cp:revision>
  <dcterms:created xsi:type="dcterms:W3CDTF">2024-12-09T07:50:00Z</dcterms:created>
  <dcterms:modified xsi:type="dcterms:W3CDTF">2024-12-09T07:50:00Z</dcterms:modified>
</cp:coreProperties>
</file>