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D99D6" w14:textId="4D81C08D" w:rsidR="007A62C5" w:rsidRDefault="00A654A1">
      <w:pPr>
        <w:rPr>
          <w:rFonts w:eastAsia="Arial"/>
          <w:sz w:val="8"/>
          <w:szCs w:val="8"/>
        </w:rPr>
      </w:pPr>
      <w:r>
        <w:rPr>
          <w:b/>
          <w:bCs/>
          <w:sz w:val="32"/>
          <w:szCs w:val="32"/>
        </w:rPr>
        <w:t>Preisgekrönte Um-Baukultur</w:t>
      </w:r>
      <w:r>
        <w:rPr>
          <w:b/>
          <w:bCs/>
          <w:sz w:val="32"/>
          <w:szCs w:val="32"/>
        </w:rPr>
        <w:br/>
      </w:r>
      <w:r>
        <w:rPr>
          <w:rFonts w:eastAsia="Arial"/>
        </w:rPr>
        <w:t>a+r Architekten setzen Maßstäbe in der Revitalisierung – Kulturbahnhof Aalen mit Staatspreis Baukultur Baden-Württemberg ausgezeichnet</w:t>
      </w:r>
      <w:r>
        <w:rPr>
          <w:rFonts w:eastAsia="Arial"/>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7584"/>
        <w:gridCol w:w="2395"/>
      </w:tblGrid>
      <w:tr w:rsidR="007A62C5" w14:paraId="709164B1" w14:textId="77777777">
        <w:trPr>
          <w:jc w:val="center"/>
        </w:trPr>
        <w:tc>
          <w:tcPr>
            <w:tcW w:w="5000" w:type="pct"/>
            <w:gridSpan w:val="2"/>
            <w:tcBorders>
              <w:top w:val="nil"/>
              <w:left w:val="nil"/>
              <w:bottom w:val="nil"/>
              <w:right w:val="nil"/>
            </w:tcBorders>
            <w:shd w:val="clear" w:color="auto" w:fill="auto"/>
            <w:tcMar>
              <w:top w:w="0" w:type="dxa"/>
              <w:left w:w="0" w:type="dxa"/>
              <w:bottom w:w="0" w:type="dxa"/>
              <w:right w:w="227" w:type="dxa"/>
            </w:tcMar>
          </w:tcPr>
          <w:p w14:paraId="5783A658" w14:textId="77777777" w:rsidR="007A62C5" w:rsidRDefault="00A654A1">
            <w:pPr>
              <w:rPr>
                <w:sz w:val="18"/>
                <w:szCs w:val="18"/>
              </w:rPr>
            </w:pPr>
            <w:r>
              <w:rPr>
                <w:noProof/>
                <w:sz w:val="18"/>
                <w:szCs w:val="18"/>
              </w:rPr>
              <w:drawing>
                <wp:inline distT="0" distB="0" distL="0" distR="0" wp14:anchorId="5DA8B08E" wp14:editId="4C0EE985">
                  <wp:extent cx="3743325" cy="249574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747801" cy="2498732"/>
                          </a:xfrm>
                          <a:prstGeom prst="rect">
                            <a:avLst/>
                          </a:prstGeom>
                        </pic:spPr>
                      </pic:pic>
                    </a:graphicData>
                  </a:graphic>
                </wp:inline>
              </w:drawing>
            </w:r>
          </w:p>
        </w:tc>
      </w:tr>
      <w:tr w:rsidR="007A62C5" w14:paraId="1B4D96AF" w14:textId="77777777">
        <w:tblPrEx>
          <w:jc w:val="left"/>
        </w:tblPrEx>
        <w:tc>
          <w:tcPr>
            <w:tcW w:w="3800" w:type="pct"/>
            <w:tcBorders>
              <w:top w:val="nil"/>
              <w:left w:val="nil"/>
              <w:bottom w:val="nil"/>
              <w:right w:val="nil"/>
            </w:tcBorders>
            <w:shd w:val="clear" w:color="auto" w:fill="auto"/>
            <w:tcMar>
              <w:top w:w="0" w:type="dxa"/>
              <w:left w:w="0" w:type="dxa"/>
              <w:bottom w:w="0" w:type="dxa"/>
              <w:right w:w="227" w:type="dxa"/>
            </w:tcMar>
          </w:tcPr>
          <w:p w14:paraId="2B8676BF" w14:textId="459DDB50" w:rsidR="007A62C5" w:rsidRDefault="00A654A1">
            <w:pPr>
              <w:spacing w:after="240"/>
              <w:rPr>
                <w:sz w:val="20"/>
                <w:szCs w:val="20"/>
              </w:rPr>
            </w:pPr>
            <w:r>
              <w:rPr>
                <w:sz w:val="8"/>
                <w:szCs w:val="8"/>
              </w:rPr>
              <w:br/>
            </w:r>
            <w:r>
              <w:rPr>
                <w:i/>
                <w:sz w:val="20"/>
                <w:szCs w:val="20"/>
              </w:rPr>
              <w:t xml:space="preserve">„Um-Baukultur“ lautet der diesjährige Leitgedanke des Staatspreises </w:t>
            </w:r>
            <w:r>
              <w:rPr>
                <w:i/>
                <w:sz w:val="20"/>
                <w:szCs w:val="20"/>
              </w:rPr>
              <w:t>Baukultur, ausgelobt vom Ministerium für Landesentwicklung und Wohnen Baden-Württemberg. Mit dem Schwerpunkt Revitalisierung, Umnutzung und Transformation von Bestandsgebäuden rücken deren gesellschaftliche Bedeutung und nachhaltige Wirksamkeit in den Foku</w:t>
            </w:r>
            <w:r>
              <w:rPr>
                <w:i/>
                <w:sz w:val="20"/>
                <w:szCs w:val="20"/>
              </w:rPr>
              <w:t xml:space="preserve">s. Denn „unsere gebaute Umwelt entscheidet darüber wie lebenswert und lebendig unsere Städte und Gemeinden sind“, so Bauministerin Nicole </w:t>
            </w:r>
            <w:proofErr w:type="spellStart"/>
            <w:r>
              <w:rPr>
                <w:i/>
                <w:sz w:val="20"/>
                <w:szCs w:val="20"/>
              </w:rPr>
              <w:t>Razavi</w:t>
            </w:r>
            <w:proofErr w:type="spellEnd"/>
            <w:r>
              <w:rPr>
                <w:i/>
                <w:sz w:val="20"/>
                <w:szCs w:val="20"/>
              </w:rPr>
              <w:t xml:space="preserve"> </w:t>
            </w:r>
            <w:proofErr w:type="spellStart"/>
            <w:r>
              <w:rPr>
                <w:i/>
                <w:sz w:val="20"/>
                <w:szCs w:val="20"/>
              </w:rPr>
              <w:t>MdL.</w:t>
            </w:r>
            <w:proofErr w:type="spellEnd"/>
          </w:p>
          <w:p w14:paraId="60864D42" w14:textId="77777777" w:rsidR="007A62C5" w:rsidRDefault="00A654A1">
            <w:pPr>
              <w:spacing w:after="240"/>
              <w:rPr>
                <w:sz w:val="20"/>
                <w:szCs w:val="20"/>
              </w:rPr>
            </w:pPr>
            <w:r>
              <w:rPr>
                <w:sz w:val="20"/>
                <w:szCs w:val="20"/>
              </w:rPr>
              <w:t>Bereits mit zahlreichen Architekturpreisen ausgezeichnet, erhält der Kulturbahnhof Aalen mit dem Staatspre</w:t>
            </w:r>
            <w:r>
              <w:rPr>
                <w:sz w:val="20"/>
                <w:szCs w:val="20"/>
              </w:rPr>
              <w:t>is Baukultur in der Kategorie „Bauen für die Gemeinschaft“ eine ganz besondere Würdigung. So war es eine große Ehre für a+r Architekten den Preis gemeinsam mit dem Bauherrn Wolfgang Steidle, Erster Bürgermeister von Aalen, im feierlichen Rahmen im Haus der</w:t>
            </w:r>
            <w:r>
              <w:rPr>
                <w:sz w:val="20"/>
                <w:szCs w:val="20"/>
              </w:rPr>
              <w:t xml:space="preserve"> Wirtschaft in Stuttgart am 25.06.2024 entgegenzunehmen.</w:t>
            </w:r>
          </w:p>
          <w:p w14:paraId="1B4ECEF2" w14:textId="77777777" w:rsidR="007A62C5" w:rsidRDefault="00A654A1">
            <w:pPr>
              <w:spacing w:after="240"/>
              <w:rPr>
                <w:sz w:val="20"/>
                <w:szCs w:val="20"/>
              </w:rPr>
            </w:pPr>
            <w:r>
              <w:rPr>
                <w:b/>
                <w:sz w:val="20"/>
                <w:szCs w:val="20"/>
              </w:rPr>
              <w:t>Leuchtturmprojekt mit Strahlkraft</w:t>
            </w:r>
          </w:p>
          <w:p w14:paraId="3965D7F5" w14:textId="77777777" w:rsidR="007A62C5" w:rsidRDefault="00A654A1">
            <w:pPr>
              <w:spacing w:after="240"/>
              <w:rPr>
                <w:sz w:val="20"/>
                <w:szCs w:val="20"/>
              </w:rPr>
            </w:pPr>
            <w:r>
              <w:rPr>
                <w:sz w:val="20"/>
                <w:szCs w:val="20"/>
              </w:rPr>
              <w:t xml:space="preserve">Die Herausforderung aus den historischen Gebäudefragmenten der Brandruine ehemaliger Bahngebäude und neuen Architekturelementen ein harmonisches Ganzes zu schaffen, </w:t>
            </w:r>
            <w:r>
              <w:rPr>
                <w:sz w:val="20"/>
                <w:szCs w:val="20"/>
              </w:rPr>
              <w:t>haben die in Stuttgart und Tübingen ansässigen a+r Architekten mit Bravour gemeistert. „Unser stetiger Antrieb war es, dieses Erbe behutsam zu bewahren und es zu einem zukunftsweisenden Kulturzentrum des 21. Jahrhunderts weiterzubauen“, erläutert Oliver Br</w:t>
            </w:r>
            <w:r>
              <w:rPr>
                <w:sz w:val="20"/>
                <w:szCs w:val="20"/>
              </w:rPr>
              <w:t>aun, Geschäftsführer bei a+r Architekten. Daraus entstand ein beispielhaftes Gebäude der „Um-Baukultur“, ein lebendiges Zentrum der Kultur und der innerstädtischen Stadterweiterung mit Strahlkraft in die gesamte Region. Kino, Theater, Musikschule sowie hoc</w:t>
            </w:r>
            <w:r>
              <w:rPr>
                <w:sz w:val="20"/>
                <w:szCs w:val="20"/>
              </w:rPr>
              <w:t>hwertige Veranstaltungssäle und Gastronomie sind unter einem Dach vereint und verleihen der Stadt Aalen neue Impulse. „Ich denke, dass unser Gemeinderat, unsere Stadtgesellschaft, da Vorreiter sind im Bereich Um-Baukultur und Erhalt von historischer Bausub</w:t>
            </w:r>
            <w:r>
              <w:rPr>
                <w:sz w:val="20"/>
                <w:szCs w:val="20"/>
              </w:rPr>
              <w:t>stanz“, resümiert Wolfgang Steidle, Erster Bürgermeister der Stadt Aalen, mit Stolz.</w:t>
            </w:r>
          </w:p>
          <w:p w14:paraId="131A94C5" w14:textId="77777777" w:rsidR="007A62C5" w:rsidRDefault="00A654A1">
            <w:pPr>
              <w:spacing w:after="240"/>
              <w:rPr>
                <w:sz w:val="20"/>
                <w:szCs w:val="20"/>
              </w:rPr>
            </w:pPr>
            <w:r>
              <w:rPr>
                <w:b/>
                <w:sz w:val="20"/>
                <w:szCs w:val="20"/>
              </w:rPr>
              <w:lastRenderedPageBreak/>
              <w:t>Staatspreis mit Sendungsbewusstsein</w:t>
            </w:r>
          </w:p>
          <w:p w14:paraId="7DC9F6F8" w14:textId="77777777" w:rsidR="007A62C5" w:rsidRDefault="00A654A1">
            <w:pPr>
              <w:spacing w:after="240"/>
              <w:rPr>
                <w:sz w:val="20"/>
                <w:szCs w:val="20"/>
              </w:rPr>
            </w:pPr>
            <w:r>
              <w:rPr>
                <w:sz w:val="20"/>
                <w:szCs w:val="20"/>
              </w:rPr>
              <w:t>Zum Weiterdenken und Entwickeln neuer Lösungen für die sich ständig verändernden baulichen Herausforderungen möchte der baden-württembe</w:t>
            </w:r>
            <w:r>
              <w:rPr>
                <w:sz w:val="20"/>
                <w:szCs w:val="20"/>
              </w:rPr>
              <w:t>rgische Staatspreis Baukultur seit 2016 zum nunmehr dritten Mal anregen. So wird mit der Auszeichnung von insgesamt neun Preisträgern und 18 Anerkennungen in unterschiedlichen Kategorien die Planungs- und Baukultur im Land insgesamt gestärkt und gefördert.</w:t>
            </w:r>
            <w:r>
              <w:rPr>
                <w:sz w:val="20"/>
                <w:szCs w:val="20"/>
              </w:rPr>
              <w:t xml:space="preserve"> In einem mehrstufigen Verfahren hat das Staatspreis-Kuratorium und abschließend die Jury bestehend aus renommierten nationalen und internationalen Fachleuten, Abgeordneten aller Landtagsfraktionen und Bauministerin Nicole </w:t>
            </w:r>
            <w:proofErr w:type="spellStart"/>
            <w:r>
              <w:rPr>
                <w:sz w:val="20"/>
                <w:szCs w:val="20"/>
              </w:rPr>
              <w:t>Razavi</w:t>
            </w:r>
            <w:proofErr w:type="spellEnd"/>
            <w:r>
              <w:rPr>
                <w:sz w:val="20"/>
                <w:szCs w:val="20"/>
              </w:rPr>
              <w:t xml:space="preserve"> aus 235 eingereichten Proj</w:t>
            </w:r>
            <w:r>
              <w:rPr>
                <w:sz w:val="20"/>
                <w:szCs w:val="20"/>
              </w:rPr>
              <w:t>ekten die Prämierten ermittelt. Zu sehen sind die ausgezeichneten Projekte in einer Wanderausstellung, die bis 4. Juli im Haus der Wirtschaft in Stuttgart gezeigt wird und anschließend nach Achern und Neuenburg am Rhein wandert.</w:t>
            </w:r>
          </w:p>
          <w:p w14:paraId="48148B25" w14:textId="77777777" w:rsidR="007A62C5" w:rsidRDefault="00A654A1">
            <w:pPr>
              <w:spacing w:after="240"/>
              <w:rPr>
                <w:sz w:val="20"/>
                <w:szCs w:val="20"/>
              </w:rPr>
            </w:pPr>
            <w:r>
              <w:rPr>
                <w:sz w:val="20"/>
                <w:szCs w:val="20"/>
              </w:rPr>
              <w:t>Stuttgart, Juli 2024</w:t>
            </w:r>
            <w:r>
              <w:rPr>
                <w:sz w:val="20"/>
                <w:szCs w:val="20"/>
              </w:rPr>
              <w:br/>
              <w:t>Abdruc</w:t>
            </w:r>
            <w:r>
              <w:rPr>
                <w:sz w:val="20"/>
                <w:szCs w:val="20"/>
              </w:rPr>
              <w:t>k honorarfrei / Beleg erbeten</w:t>
            </w:r>
          </w:p>
          <w:p w14:paraId="572AD871" w14:textId="77777777" w:rsidR="007A62C5" w:rsidRDefault="00A654A1">
            <w:pPr>
              <w:rPr>
                <w:sz w:val="20"/>
                <w:szCs w:val="20"/>
              </w:rPr>
            </w:pPr>
            <w:r>
              <w:rPr>
                <w:sz w:val="20"/>
                <w:szCs w:val="20"/>
              </w:rPr>
              <w:t>Hinweis für die Redaktionen:</w:t>
            </w:r>
            <w:r>
              <w:rPr>
                <w:sz w:val="20"/>
                <w:szCs w:val="20"/>
              </w:rPr>
              <w:br/>
              <w:t xml:space="preserve">Hier ist ein </w:t>
            </w:r>
            <w:hyperlink r:id="rId7">
              <w:r>
                <w:rPr>
                  <w:rStyle w:val="Hyperlink"/>
                  <w:color w:val="000000"/>
                  <w:sz w:val="20"/>
                  <w:szCs w:val="20"/>
                </w:rPr>
                <w:t>Video</w:t>
              </w:r>
            </w:hyperlink>
            <w:r>
              <w:rPr>
                <w:sz w:val="20"/>
                <w:szCs w:val="20"/>
              </w:rPr>
              <w:t xml:space="preserve"> zur Prämierung des Kulturbahnhofes Aalen zu sehen.</w:t>
            </w:r>
          </w:p>
        </w:tc>
        <w:tc>
          <w:tcPr>
            <w:tcW w:w="1200" w:type="pct"/>
            <w:tcBorders>
              <w:top w:val="nil"/>
              <w:left w:val="nil"/>
              <w:bottom w:val="nil"/>
              <w:right w:val="nil"/>
            </w:tcBorders>
            <w:shd w:val="clear" w:color="auto" w:fill="auto"/>
            <w:tcMar>
              <w:top w:w="0" w:type="dxa"/>
              <w:left w:w="0" w:type="dxa"/>
              <w:bottom w:w="0" w:type="dxa"/>
              <w:right w:w="227" w:type="dxa"/>
            </w:tcMar>
          </w:tcPr>
          <w:p w14:paraId="21BE4444" w14:textId="77777777" w:rsidR="007A62C5" w:rsidRDefault="00A654A1">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t>a+r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w:t>
            </w:r>
            <w:r>
              <w:rPr>
                <w:rFonts w:eastAsia="Arial"/>
                <w:sz w:val="20"/>
                <w:szCs w:val="20"/>
              </w:rPr>
              <w:t>355-802</w:t>
            </w:r>
            <w:r>
              <w:rPr>
                <w:sz w:val="20"/>
                <w:szCs w:val="20"/>
              </w:rPr>
              <w:br/>
            </w:r>
            <w:r>
              <w:rPr>
                <w:rFonts w:eastAsia="Arial"/>
                <w:sz w:val="20"/>
                <w:szCs w:val="20"/>
              </w:rPr>
              <w:t>f +49(0)711 722355-22</w:t>
            </w:r>
            <w:r>
              <w:rPr>
                <w:sz w:val="20"/>
                <w:szCs w:val="20"/>
              </w:rPr>
              <w:br/>
            </w:r>
            <w:hyperlink r:id="rId8">
              <w:r>
                <w:rPr>
                  <w:rStyle w:val="Hyperlink"/>
                  <w:rFonts w:eastAsia="Arial"/>
                  <w:color w:val="000000"/>
                  <w:sz w:val="20"/>
                  <w:szCs w:val="20"/>
                </w:rPr>
                <w:t>pr@aplusr.de</w:t>
              </w:r>
            </w:hyperlink>
            <w:r>
              <w:rPr>
                <w:sz w:val="20"/>
                <w:szCs w:val="20"/>
              </w:rPr>
              <w:br/>
            </w:r>
            <w:hyperlink r:id="rId9" w:tgtFrame="_blank">
              <w:r>
                <w:rPr>
                  <w:rStyle w:val="Hyperlink"/>
                  <w:rFonts w:eastAsia="Arial"/>
                  <w:color w:val="000000"/>
                  <w:sz w:val="20"/>
                  <w:szCs w:val="20"/>
                </w:rPr>
                <w:t>www.aplusr.de</w:t>
              </w:r>
            </w:hyperlink>
          </w:p>
        </w:tc>
      </w:tr>
    </w:tbl>
    <w:p w14:paraId="0A9A70F9" w14:textId="77777777" w:rsidR="007A62C5" w:rsidRDefault="00A654A1">
      <w:r>
        <w:br w:type="page"/>
      </w:r>
    </w:p>
    <w:p w14:paraId="61ECB92D" w14:textId="77777777" w:rsidR="007A62C5" w:rsidRDefault="00A654A1">
      <w:pPr>
        <w:spacing w:line="240" w:lineRule="auto"/>
        <w:rPr>
          <w:sz w:val="17"/>
          <w:szCs w:val="17"/>
        </w:rPr>
      </w:pPr>
      <w:r>
        <w:rPr>
          <w:b/>
          <w:sz w:val="17"/>
          <w:szCs w:val="17"/>
        </w:rPr>
        <w:lastRenderedPageBreak/>
        <w:t>1</w:t>
      </w:r>
      <w:r>
        <w:rPr>
          <w:sz w:val="17"/>
          <w:szCs w:val="17"/>
        </w:rPr>
        <w:t xml:space="preserve"> Feierliche Preisverleihung des baden-württembergischen Staatspreises Baukultur im Haus der Wirtschaft. Auf dem Bild zu sehen sind die Projektteams der beiden anerkannten Projekte sowie die Preisträger der Kategorie „Bauen für die Gesellschaft“, a+r Archit</w:t>
      </w:r>
      <w:r>
        <w:rPr>
          <w:sz w:val="17"/>
          <w:szCs w:val="17"/>
        </w:rPr>
        <w:t xml:space="preserve">ekten samt Bauherr Wolfgang Steidle, Erster Bürgermeister der Stadt Aalen, gemeinsam mit der Bauministerin Nicole </w:t>
      </w:r>
      <w:proofErr w:type="spellStart"/>
      <w:r>
        <w:rPr>
          <w:sz w:val="17"/>
          <w:szCs w:val="17"/>
        </w:rPr>
        <w:t>Razavi</w:t>
      </w:r>
      <w:proofErr w:type="spellEnd"/>
      <w:r>
        <w:rPr>
          <w:sz w:val="17"/>
          <w:szCs w:val="17"/>
        </w:rPr>
        <w:t xml:space="preserve"> </w:t>
      </w:r>
      <w:proofErr w:type="spellStart"/>
      <w:r>
        <w:rPr>
          <w:sz w:val="17"/>
          <w:szCs w:val="17"/>
        </w:rPr>
        <w:t>MdL.</w:t>
      </w:r>
      <w:proofErr w:type="spellEnd"/>
      <w:r>
        <w:rPr>
          <w:sz w:val="17"/>
          <w:szCs w:val="17"/>
        </w:rPr>
        <w:t xml:space="preserve"> Foto: Martin Stollberg</w:t>
      </w:r>
      <w:r>
        <w:rPr>
          <w:sz w:val="17"/>
          <w:szCs w:val="17"/>
        </w:rPr>
        <w:br/>
      </w:r>
    </w:p>
    <w:p w14:paraId="5188E071" w14:textId="77777777" w:rsidR="007A62C5" w:rsidRDefault="00A654A1">
      <w:pPr>
        <w:spacing w:line="240" w:lineRule="auto"/>
        <w:rPr>
          <w:sz w:val="17"/>
          <w:szCs w:val="17"/>
        </w:rPr>
      </w:pPr>
      <w:r>
        <w:rPr>
          <w:b/>
          <w:sz w:val="17"/>
          <w:szCs w:val="17"/>
        </w:rPr>
        <w:t>2</w:t>
      </w:r>
      <w:r>
        <w:rPr>
          <w:sz w:val="17"/>
          <w:szCs w:val="17"/>
        </w:rPr>
        <w:t xml:space="preserve"> Der Kulturbahnhof Aalen präsentiert sich als harmonisches Ensemble aus der alten Bausubstanz der ehemali</w:t>
      </w:r>
      <w:r>
        <w:rPr>
          <w:sz w:val="17"/>
          <w:szCs w:val="17"/>
        </w:rPr>
        <w:t>gen Bahngebäude und neuen architektonischen Elementen wie dem matt bronzefarbenen, gefalteten Lochblech als Fassadenverkleidung. Foto: Brigida González</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A62C5" w14:paraId="210A58B8" w14:textId="77777777">
        <w:tc>
          <w:tcPr>
            <w:tcW w:w="2444" w:type="pct"/>
            <w:tcBorders>
              <w:top w:val="nil"/>
              <w:left w:val="nil"/>
              <w:bottom w:val="nil"/>
              <w:right w:val="nil"/>
            </w:tcBorders>
            <w:shd w:val="clear" w:color="auto" w:fill="auto"/>
            <w:tcMar>
              <w:top w:w="0" w:type="dxa"/>
              <w:left w:w="0" w:type="dxa"/>
              <w:bottom w:w="0" w:type="dxa"/>
              <w:right w:w="0" w:type="dxa"/>
            </w:tcMar>
          </w:tcPr>
          <w:p w14:paraId="0B173AE0" w14:textId="77777777" w:rsidR="007A62C5" w:rsidRDefault="00A654A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153A6577" w14:textId="77777777" w:rsidR="007A62C5" w:rsidRDefault="007A62C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C5341A5" w14:textId="77777777" w:rsidR="007A62C5" w:rsidRDefault="00A654A1">
            <w:pPr>
              <w:keepNext/>
              <w:keepLines/>
              <w:spacing w:line="240" w:lineRule="auto"/>
              <w:rPr>
                <w:sz w:val="14"/>
                <w:szCs w:val="14"/>
              </w:rPr>
            </w:pPr>
            <w:r>
              <w:rPr>
                <w:sz w:val="14"/>
                <w:szCs w:val="14"/>
              </w:rPr>
              <w:t>2.</w:t>
            </w:r>
          </w:p>
        </w:tc>
      </w:tr>
      <w:tr w:rsidR="007A62C5" w14:paraId="3D2701A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4FA5566" w14:textId="77777777" w:rsidR="007A62C5" w:rsidRDefault="00A654A1">
            <w:pPr>
              <w:keepNext/>
              <w:keepLines/>
              <w:spacing w:line="240" w:lineRule="auto"/>
              <w:rPr>
                <w:sz w:val="14"/>
                <w:szCs w:val="14"/>
              </w:rPr>
            </w:pPr>
            <w:r>
              <w:rPr>
                <w:noProof/>
                <w:sz w:val="14"/>
                <w:szCs w:val="14"/>
              </w:rPr>
              <w:drawing>
                <wp:inline distT="0" distB="0" distL="0" distR="0" wp14:anchorId="6D3B1834" wp14:editId="0F1C76BC">
                  <wp:extent cx="3023235" cy="20116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0"/>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2AAF9A1" w14:textId="77777777" w:rsidR="007A62C5" w:rsidRDefault="007A62C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4376B94" w14:textId="77777777" w:rsidR="007A62C5" w:rsidRDefault="00A654A1">
            <w:pPr>
              <w:keepNext/>
              <w:keepLines/>
              <w:spacing w:line="240" w:lineRule="auto"/>
              <w:rPr>
                <w:sz w:val="14"/>
                <w:szCs w:val="14"/>
              </w:rPr>
            </w:pPr>
            <w:r>
              <w:rPr>
                <w:noProof/>
                <w:sz w:val="14"/>
                <w:szCs w:val="14"/>
              </w:rPr>
              <w:drawing>
                <wp:inline distT="0" distB="0" distL="0" distR="0" wp14:anchorId="5203B6E1" wp14:editId="738BB27F">
                  <wp:extent cx="261810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1"/>
                          <a:srcRect/>
                          <a:stretch>
                            <a:fillRect/>
                          </a:stretch>
                        </pic:blipFill>
                        <pic:spPr>
                          <a:xfrm>
                            <a:off x="0" y="0"/>
                            <a:ext cx="2618105" cy="2014220"/>
                          </a:xfrm>
                          <a:prstGeom prst="rect">
                            <a:avLst/>
                          </a:prstGeom>
                        </pic:spPr>
                      </pic:pic>
                    </a:graphicData>
                  </a:graphic>
                </wp:inline>
              </w:drawing>
            </w:r>
          </w:p>
        </w:tc>
      </w:tr>
      <w:tr w:rsidR="007A62C5" w14:paraId="358EA473" w14:textId="77777777">
        <w:tc>
          <w:tcPr>
            <w:tcW w:w="2444" w:type="pct"/>
            <w:tcBorders>
              <w:top w:val="nil"/>
              <w:left w:val="nil"/>
              <w:bottom w:val="nil"/>
              <w:right w:val="nil"/>
            </w:tcBorders>
            <w:shd w:val="clear" w:color="auto" w:fill="auto"/>
            <w:tcMar>
              <w:top w:w="0" w:type="dxa"/>
              <w:left w:w="0" w:type="dxa"/>
              <w:bottom w:w="0" w:type="dxa"/>
              <w:right w:w="0" w:type="dxa"/>
            </w:tcMar>
          </w:tcPr>
          <w:p w14:paraId="1C774B4C" w14:textId="77777777" w:rsidR="007A62C5" w:rsidRDefault="007A6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7905E1B" w14:textId="77777777" w:rsidR="007A62C5" w:rsidRDefault="007A6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876EDD3" w14:textId="77777777" w:rsidR="007A62C5" w:rsidRDefault="007A62C5">
            <w:pPr>
              <w:keepNext/>
              <w:keepLines/>
              <w:spacing w:line="240" w:lineRule="auto"/>
              <w:rPr>
                <w:sz w:val="17"/>
                <w:szCs w:val="17"/>
              </w:rPr>
            </w:pPr>
          </w:p>
        </w:tc>
      </w:tr>
      <w:tr w:rsidR="007A62C5" w14:paraId="01F7A0ED" w14:textId="77777777">
        <w:tc>
          <w:tcPr>
            <w:tcW w:w="2444" w:type="pct"/>
            <w:tcBorders>
              <w:top w:val="nil"/>
              <w:left w:val="nil"/>
              <w:bottom w:val="nil"/>
              <w:right w:val="nil"/>
            </w:tcBorders>
            <w:shd w:val="clear" w:color="auto" w:fill="auto"/>
            <w:tcMar>
              <w:top w:w="0" w:type="dxa"/>
              <w:left w:w="0" w:type="dxa"/>
              <w:bottom w:w="0" w:type="dxa"/>
              <w:right w:w="0" w:type="dxa"/>
            </w:tcMar>
          </w:tcPr>
          <w:p w14:paraId="3C479FBA" w14:textId="77777777" w:rsidR="007A62C5" w:rsidRDefault="007A6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22C77525" w14:textId="77777777" w:rsidR="007A62C5" w:rsidRDefault="007A6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8E5C65C" w14:textId="77777777" w:rsidR="007A62C5" w:rsidRDefault="007A62C5">
            <w:pPr>
              <w:keepNext/>
              <w:keepLines/>
              <w:spacing w:line="240" w:lineRule="auto"/>
              <w:rPr>
                <w:sz w:val="17"/>
                <w:szCs w:val="17"/>
              </w:rPr>
            </w:pPr>
          </w:p>
        </w:tc>
      </w:tr>
      <w:tr w:rsidR="007A62C5" w14:paraId="558627D0" w14:textId="77777777">
        <w:tc>
          <w:tcPr>
            <w:tcW w:w="2444" w:type="pct"/>
            <w:tcBorders>
              <w:top w:val="nil"/>
              <w:left w:val="nil"/>
              <w:bottom w:val="nil"/>
              <w:right w:val="nil"/>
            </w:tcBorders>
            <w:shd w:val="clear" w:color="auto" w:fill="auto"/>
            <w:tcMar>
              <w:top w:w="0" w:type="dxa"/>
              <w:left w:w="0" w:type="dxa"/>
              <w:bottom w:w="0" w:type="dxa"/>
              <w:right w:w="0" w:type="dxa"/>
            </w:tcMar>
          </w:tcPr>
          <w:p w14:paraId="13E54DFC" w14:textId="77777777" w:rsidR="007A62C5" w:rsidRDefault="007A62C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EED84A1" w14:textId="77777777" w:rsidR="007A62C5" w:rsidRDefault="007A62C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905FB4A" w14:textId="77777777" w:rsidR="007A62C5" w:rsidRDefault="007A62C5">
            <w:pPr>
              <w:keepNext/>
              <w:keepLines/>
              <w:spacing w:line="240" w:lineRule="auto"/>
              <w:rPr>
                <w:sz w:val="17"/>
                <w:szCs w:val="17"/>
              </w:rPr>
            </w:pPr>
          </w:p>
        </w:tc>
      </w:tr>
    </w:tbl>
    <w:p w14:paraId="16B23FEA" w14:textId="77777777" w:rsidR="007A62C5" w:rsidRDefault="00A654A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7A62C5" w14:paraId="4C7A2CF2"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4F4AB652" w14:textId="77777777" w:rsidR="007A62C5" w:rsidRDefault="00A654A1">
            <w:pPr>
              <w:spacing w:before="240" w:after="240"/>
              <w:rPr>
                <w:sz w:val="20"/>
                <w:szCs w:val="20"/>
              </w:rPr>
            </w:pPr>
            <w:r>
              <w:rPr>
                <w:b/>
                <w:sz w:val="20"/>
                <w:szCs w:val="20"/>
              </w:rPr>
              <w:lastRenderedPageBreak/>
              <w:t>Über a+r Architekten</w:t>
            </w:r>
          </w:p>
          <w:p w14:paraId="0041381E" w14:textId="77777777" w:rsidR="007A62C5" w:rsidRDefault="00A654A1">
            <w:pPr>
              <w:spacing w:before="240" w:after="240"/>
              <w:rPr>
                <w:sz w:val="20"/>
                <w:szCs w:val="20"/>
              </w:rPr>
            </w:pPr>
            <w:r>
              <w:rPr>
                <w:sz w:val="20"/>
                <w:szCs w:val="20"/>
              </w:rPr>
              <w:t xml:space="preserve">a+r Architekten stehen für eine solide, umweltverträgliche und zukunftsorientierte Architektur mit einer überzeugenden Expertise im Bereich des nachhaltigen Bauens – auch im Bestand. Das 1985 von Prof. Gerd Ackermann und Prof. Hellmut Raff gegründete Büro </w:t>
            </w:r>
            <w:r>
              <w:rPr>
                <w:sz w:val="20"/>
                <w:szCs w:val="20"/>
              </w:rPr>
              <w:t xml:space="preserve">mit Standorten in Stuttgart und Tübingen zählt rund 100 Mitarbeiter und steht heute unter der Leitung von Oliver Braun, Florian Gruner, Alexander Lange und Walter Fritz. Vorwiegend bauen </w:t>
            </w:r>
            <w:hyperlink r:id="rId12" w:tgtFrame="_blank">
              <w:r>
                <w:rPr>
                  <w:rStyle w:val="Hyperlink"/>
                  <w:color w:val="000000"/>
                  <w:sz w:val="20"/>
                  <w:szCs w:val="20"/>
                </w:rPr>
                <w:t xml:space="preserve">a+r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w:t>
            </w:r>
            <w:r>
              <w:rPr>
                <w:sz w:val="20"/>
                <w:szCs w:val="20"/>
              </w:rPr>
              <w:t xml:space="preserve"> renommierten Preisen ausgezeichnet.</w:t>
            </w:r>
          </w:p>
          <w:p w14:paraId="61127F95" w14:textId="77777777" w:rsidR="007A62C5" w:rsidRDefault="00A654A1">
            <w:pPr>
              <w:spacing w:before="240" w:after="240"/>
              <w:rPr>
                <w:sz w:val="20"/>
                <w:szCs w:val="20"/>
              </w:rPr>
            </w:pPr>
            <w:hyperlink r:id="rId13">
              <w:r>
                <w:rPr>
                  <w:rStyle w:val="Hyperlink"/>
                  <w:color w:val="000000"/>
                  <w:sz w:val="20"/>
                  <w:szCs w:val="20"/>
                </w:rPr>
                <w:t>www.aplusr.de</w:t>
              </w:r>
            </w:hyperlink>
          </w:p>
          <w:p w14:paraId="1DB5692C" w14:textId="77777777" w:rsidR="007A62C5" w:rsidRDefault="00A654A1">
            <w:pPr>
              <w:spacing w:before="240" w:after="240"/>
              <w:rPr>
                <w:sz w:val="20"/>
                <w:szCs w:val="20"/>
              </w:rPr>
            </w:pPr>
            <w:hyperlink r:id="rId14">
              <w:r>
                <w:rPr>
                  <w:rStyle w:val="Hyperlink"/>
                  <w:color w:val="000000"/>
                  <w:sz w:val="20"/>
                  <w:szCs w:val="20"/>
                </w:rPr>
                <w:t>Instagram</w:t>
              </w:r>
            </w:hyperlink>
          </w:p>
          <w:p w14:paraId="53909061" w14:textId="77777777" w:rsidR="007A62C5" w:rsidRDefault="00A654A1">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14:paraId="6BFFB972" w14:textId="77777777" w:rsidR="007A62C5" w:rsidRDefault="00A654A1">
            <w:pPr>
              <w:rPr>
                <w:sz w:val="20"/>
                <w:szCs w:val="20"/>
              </w:rPr>
            </w:pPr>
            <w:r>
              <w:rPr>
                <w:sz w:val="20"/>
                <w:szCs w:val="20"/>
              </w:rPr>
              <w:br/>
            </w:r>
          </w:p>
        </w:tc>
      </w:tr>
      <w:tr w:rsidR="007A62C5" w14:paraId="1B507A49"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061B145D" w14:textId="77777777" w:rsidR="007A62C5" w:rsidRDefault="007A62C5">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57E8DC18" w14:textId="77777777" w:rsidR="007A62C5" w:rsidRDefault="007A62C5">
            <w:pPr>
              <w:rPr>
                <w:sz w:val="20"/>
                <w:szCs w:val="20"/>
              </w:rPr>
            </w:pPr>
          </w:p>
        </w:tc>
      </w:tr>
    </w:tbl>
    <w:p w14:paraId="796FF5C4" w14:textId="77777777" w:rsidR="007A62C5" w:rsidRDefault="00A654A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7A62C5" w14:paraId="58D730D7" w14:textId="77777777">
        <w:tc>
          <w:tcPr>
            <w:tcW w:w="3800" w:type="pct"/>
            <w:gridSpan w:val="2"/>
            <w:tcBorders>
              <w:top w:val="nil"/>
              <w:left w:val="nil"/>
              <w:bottom w:val="nil"/>
              <w:right w:val="nil"/>
            </w:tcBorders>
            <w:shd w:val="clear" w:color="auto" w:fill="auto"/>
            <w:tcMar>
              <w:top w:w="0" w:type="dxa"/>
              <w:left w:w="0" w:type="dxa"/>
              <w:bottom w:w="0" w:type="dxa"/>
              <w:right w:w="227" w:type="dxa"/>
            </w:tcMar>
          </w:tcPr>
          <w:p w14:paraId="573469B2" w14:textId="77777777" w:rsidR="007A62C5" w:rsidRDefault="00A654A1">
            <w:pPr>
              <w:rPr>
                <w:sz w:val="20"/>
                <w:szCs w:val="20"/>
              </w:rPr>
            </w:pPr>
            <w:r>
              <w:rPr>
                <w:b/>
                <w:sz w:val="20"/>
                <w:szCs w:val="20"/>
              </w:rPr>
              <w:t>QR-Code der Medieninformation</w:t>
            </w:r>
          </w:p>
        </w:tc>
        <w:tc>
          <w:tcPr>
            <w:tcW w:w="1200" w:type="pct"/>
            <w:tcBorders>
              <w:top w:val="nil"/>
              <w:left w:val="nil"/>
              <w:bottom w:val="nil"/>
              <w:right w:val="nil"/>
            </w:tcBorders>
            <w:shd w:val="clear" w:color="auto" w:fill="auto"/>
            <w:tcMar>
              <w:top w:w="0" w:type="dxa"/>
              <w:left w:w="0" w:type="dxa"/>
              <w:bottom w:w="0" w:type="dxa"/>
              <w:right w:w="227" w:type="dxa"/>
            </w:tcMar>
          </w:tcPr>
          <w:p w14:paraId="10C7B77F" w14:textId="77777777" w:rsidR="007A62C5" w:rsidRDefault="00A654A1">
            <w:pPr>
              <w:rPr>
                <w:sz w:val="20"/>
                <w:szCs w:val="20"/>
              </w:rPr>
            </w:pPr>
            <w:r>
              <w:rPr>
                <w:sz w:val="20"/>
                <w:szCs w:val="20"/>
              </w:rPr>
              <w:br/>
            </w:r>
          </w:p>
        </w:tc>
      </w:tr>
      <w:tr w:rsidR="007A62C5" w14:paraId="167ED50E" w14:textId="7777777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14:paraId="5279A0AA" w14:textId="77777777" w:rsidR="007A62C5" w:rsidRDefault="007A62C5">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14:paraId="1F157D91" w14:textId="77777777" w:rsidR="007A62C5" w:rsidRDefault="007A62C5">
            <w:pPr>
              <w:rPr>
                <w:sz w:val="20"/>
                <w:szCs w:val="20"/>
              </w:rPr>
            </w:pPr>
          </w:p>
        </w:tc>
      </w:tr>
    </w:tbl>
    <w:p w14:paraId="1AC04877" w14:textId="77777777" w:rsidR="007A62C5" w:rsidRDefault="00A654A1">
      <w:r>
        <w:rPr>
          <w:noProof/>
          <w:sz w:val="18"/>
          <w:szCs w:val="18"/>
        </w:rPr>
        <w:drawing>
          <wp:inline distT="0" distB="0" distL="0" distR="0" wp14:anchorId="514BAD65" wp14:editId="5F47CDE3">
            <wp:extent cx="1800860" cy="18008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5"/>
                    <a:srcRect/>
                    <a:stretch>
                      <a:fillRect/>
                    </a:stretch>
                  </pic:blipFill>
                  <pic:spPr>
                    <a:xfrm>
                      <a:off x="0" y="0"/>
                      <a:ext cx="1800860" cy="1800860"/>
                    </a:xfrm>
                    <a:prstGeom prst="rect">
                      <a:avLst/>
                    </a:prstGeom>
                  </pic:spPr>
                </pic:pic>
              </a:graphicData>
            </a:graphic>
          </wp:inline>
        </w:drawing>
      </w:r>
      <w:r>
        <w:rPr>
          <w:sz w:val="18"/>
          <w:szCs w:val="18"/>
        </w:rPr>
        <w:br/>
      </w:r>
    </w:p>
    <w:sectPr w:rsidR="007A62C5">
      <w:headerReference w:type="default" r:id="rId16"/>
      <w:footerReference w:type="default" r:id="rId17"/>
      <w:headerReference w:type="first" r:id="rId18"/>
      <w:footerReference w:type="first" r:id="rId19"/>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DDB75" w14:textId="77777777" w:rsidR="00000000" w:rsidRDefault="00A654A1">
      <w:pPr>
        <w:spacing w:line="240" w:lineRule="auto"/>
      </w:pPr>
      <w:r>
        <w:separator/>
      </w:r>
    </w:p>
  </w:endnote>
  <w:endnote w:type="continuationSeparator" w:id="0">
    <w:p w14:paraId="797AC367" w14:textId="77777777" w:rsidR="00000000" w:rsidRDefault="00A654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7A62C5" w14:paraId="7487C79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2EEAB68" w14:textId="77777777" w:rsidR="007A62C5" w:rsidRDefault="007A62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093294EC" w14:textId="77777777" w:rsidR="007A62C5" w:rsidRDefault="00A654A1">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14:paraId="180021D4" w14:textId="77777777" w:rsidR="007A62C5" w:rsidRDefault="007A62C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A62C5" w14:paraId="37BB64D5"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27B06F07" w14:textId="77777777" w:rsidR="007A62C5" w:rsidRDefault="007A62C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6A01E69" w14:textId="77777777" w:rsidR="007A62C5" w:rsidRDefault="007A62C5">
          <w:pPr>
            <w:rPr>
              <w:sz w:val="14"/>
              <w:szCs w:val="14"/>
            </w:rPr>
          </w:pPr>
        </w:p>
      </w:tc>
    </w:tr>
  </w:tbl>
  <w:p w14:paraId="2B180C2F" w14:textId="77777777" w:rsidR="007A62C5" w:rsidRDefault="007A62C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6145" w14:textId="77777777" w:rsidR="00000000" w:rsidRDefault="00A654A1">
      <w:pPr>
        <w:spacing w:line="240" w:lineRule="auto"/>
      </w:pPr>
      <w:r>
        <w:separator/>
      </w:r>
    </w:p>
  </w:footnote>
  <w:footnote w:type="continuationSeparator" w:id="0">
    <w:p w14:paraId="6016B293" w14:textId="77777777" w:rsidR="00000000" w:rsidRDefault="00A654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DFAB" w14:textId="77777777" w:rsidR="007A62C5" w:rsidRDefault="00A654A1">
    <w:r>
      <w:rPr>
        <w:noProof/>
      </w:rPr>
      <w:drawing>
        <wp:anchor distT="0" distB="0" distL="114300" distR="114300" simplePos="0" relativeHeight="251659264" behindDoc="0" locked="0" layoutInCell="0" allowOverlap="0" wp14:anchorId="2CA2F66A" wp14:editId="02D40B5E">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90C1" w14:textId="77777777" w:rsidR="007A62C5" w:rsidRDefault="00A654A1">
    <w:r>
      <w:rPr>
        <w:noProof/>
      </w:rPr>
      <w:drawing>
        <wp:anchor distT="0" distB="0" distL="114300" distR="114300" simplePos="0" relativeHeight="251658240" behindDoc="0" locked="0" layoutInCell="0" allowOverlap="0" wp14:anchorId="1BC4B3DF" wp14:editId="6435379F">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62C5"/>
    <w:rsid w:val="007A62C5"/>
    <w:rsid w:val="00A654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D6DA"/>
  <w15:docId w15:val="{BED8E3C5-21F6-4A56-BC17-65B61F5FA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r@aplusr.de" TargetMode="External"/><Relationship Id="rId13" Type="http://schemas.openxmlformats.org/officeDocument/2006/relationships/hyperlink" Target="http://www.aplusr.de/"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youtube.com/watch?v=0rkYxenEmS4&amp;list=PLkbwyJYT88bOqb9arqxxMwx8P_UpyXR3X&amp;index=4" TargetMode="External"/><Relationship Id="rId12" Type="http://schemas.openxmlformats.org/officeDocument/2006/relationships/hyperlink" Target="http://www.aplusr.de/"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www.aplusr.de" TargetMode="External"/><Relationship Id="rId14" Type="http://schemas.openxmlformats.org/officeDocument/2006/relationships/hyperlink" Target="https://www.instagram.com/aplusr_architekt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739</Words>
  <Characters>4661</Characters>
  <Application>Microsoft Office Word</Application>
  <DocSecurity>0</DocSecurity>
  <Lines>38</Lines>
  <Paragraphs>10</Paragraphs>
  <ScaleCrop>false</ScaleCrop>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cp:lastModifiedBy>
  <cp:revision>2</cp:revision>
  <dcterms:created xsi:type="dcterms:W3CDTF">2024-07-02T10:21:00Z</dcterms:created>
  <dcterms:modified xsi:type="dcterms:W3CDTF">2024-07-02T10:24:00Z</dcterms:modified>
</cp:coreProperties>
</file>