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1C72" w:rsidRDefault="00000000">
      <w:pPr>
        <w:rPr>
          <w:rFonts w:ascii="Arial" w:eastAsia="Roboto" w:hAnsi="Arial" w:cs="Arial"/>
          <w:sz w:val="8"/>
          <w:szCs w:val="8"/>
        </w:rPr>
      </w:pPr>
      <w:r>
        <w:rPr>
          <w:b/>
          <w:bCs/>
          <w:sz w:val="32"/>
          <w:szCs w:val="32"/>
        </w:rPr>
        <w:t>Denkmalgeschütztes Amtsgericht umgenutzt</w:t>
      </w:r>
      <w:r>
        <w:rPr>
          <w:b/>
          <w:bCs/>
          <w:sz w:val="32"/>
          <w:szCs w:val="32"/>
        </w:rPr>
        <w:br/>
      </w:r>
      <w:r>
        <w:rPr>
          <w:rFonts w:eastAsia="Roboto" w:cs="Roboto"/>
        </w:rPr>
        <w:t xml:space="preserve">Maßgeschneiderte Leuchten von </w:t>
      </w:r>
      <w:proofErr w:type="spellStart"/>
      <w:r>
        <w:rPr>
          <w:rFonts w:eastAsia="Roboto" w:cs="Roboto"/>
        </w:rPr>
        <w:t>luxwerk</w:t>
      </w:r>
      <w:proofErr w:type="spellEnd"/>
      <w:r>
        <w:rPr>
          <w:rFonts w:eastAsia="Roboto" w:cs="Roboto"/>
        </w:rPr>
        <w:t xml:space="preserve"> schaffen in den modernisierten Räumen eines historischen Amtsgerichts in Künzelsau eine stimmige Lichtatmosphäre.</w:t>
      </w:r>
      <w:r>
        <w:rPr>
          <w:rFonts w:eastAsia="Roboto" w:cs="Roboto"/>
        </w:rPr>
        <w:br/>
      </w:r>
      <w:r>
        <w:rPr>
          <w:rFonts w:ascii="Arial" w:eastAsia="Roboto"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C71C72">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C71C72" w:rsidRDefault="00000000">
            <w:pPr>
              <w:rPr>
                <w:sz w:val="18"/>
                <w:szCs w:val="18"/>
              </w:rPr>
            </w:pPr>
            <w:r>
              <w:rPr>
                <w:noProof/>
                <w:sz w:val="18"/>
                <w:szCs w:val="18"/>
              </w:rPr>
              <w:drawing>
                <wp:inline distT="0" distB="0" distL="0" distR="0">
                  <wp:extent cx="4278324" cy="300350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7"/>
                          <a:srcRect/>
                          <a:stretch>
                            <a:fillRect/>
                          </a:stretch>
                        </pic:blipFill>
                        <pic:spPr>
                          <a:xfrm>
                            <a:off x="0" y="0"/>
                            <a:ext cx="4291269" cy="3012592"/>
                          </a:xfrm>
                          <a:prstGeom prst="rect">
                            <a:avLst/>
                          </a:prstGeom>
                        </pic:spPr>
                      </pic:pic>
                    </a:graphicData>
                  </a:graphic>
                </wp:inline>
              </w:drawing>
            </w:r>
          </w:p>
        </w:tc>
      </w:tr>
    </w:tbl>
    <w:p w:rsidR="00C71C72"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71C72">
        <w:tc>
          <w:tcPr>
            <w:tcW w:w="3500" w:type="pct"/>
            <w:gridSpan w:val="2"/>
            <w:tcBorders>
              <w:top w:val="nil"/>
              <w:left w:val="nil"/>
              <w:bottom w:val="nil"/>
              <w:right w:val="nil"/>
            </w:tcBorders>
            <w:shd w:val="clear" w:color="auto" w:fill="auto"/>
            <w:tcMar>
              <w:top w:w="0" w:type="dxa"/>
              <w:left w:w="0" w:type="dxa"/>
              <w:bottom w:w="0" w:type="dxa"/>
              <w:right w:w="227" w:type="dxa"/>
            </w:tcMar>
          </w:tcPr>
          <w:p w:rsidR="00C71C72" w:rsidRDefault="00000000">
            <w:pPr>
              <w:spacing w:after="240"/>
              <w:rPr>
                <w:sz w:val="20"/>
                <w:szCs w:val="20"/>
              </w:rPr>
            </w:pPr>
            <w:r>
              <w:rPr>
                <w:i/>
                <w:sz w:val="20"/>
                <w:szCs w:val="20"/>
              </w:rPr>
              <w:t xml:space="preserve">Der Trend geht immer mehr hin zur Um- und Neunutzung bestehender Gebäude: Sie sind wertvoll und ihre bauliche Revitalisierung ist ressourcenschonend und nachhaltig. Die denkmalgeschützte Bausubstanz des ehemaligen Amtsgerichts in Künzelsau aus den 1850er Jahren war daher keine Einschränkung, sondern gab der Umnutzung lediglich den Rahmen vor. Der Umbau zu einem modernen Notariat mit Remise vereint heute das Beste aus Alt und Neu. So wurden die historischen Fassaden beider Gebäude behutsam saniert und setzen städtebauliche Akzente. Die Innenräume sind modern gestaltet und werden durch maßgeschneiderte Lösungen der Lichtmanufaktur </w:t>
            </w:r>
            <w:proofErr w:type="spellStart"/>
            <w:r>
              <w:rPr>
                <w:i/>
                <w:sz w:val="20"/>
                <w:szCs w:val="20"/>
              </w:rPr>
              <w:t>luxwerk</w:t>
            </w:r>
            <w:proofErr w:type="spellEnd"/>
            <w:r>
              <w:rPr>
                <w:i/>
                <w:sz w:val="20"/>
                <w:szCs w:val="20"/>
              </w:rPr>
              <w:t xml:space="preserve"> aus </w:t>
            </w:r>
            <w:proofErr w:type="spellStart"/>
            <w:r>
              <w:rPr>
                <w:i/>
                <w:sz w:val="20"/>
                <w:szCs w:val="20"/>
              </w:rPr>
              <w:t>Malterdingen</w:t>
            </w:r>
            <w:proofErr w:type="spellEnd"/>
            <w:r>
              <w:rPr>
                <w:i/>
                <w:sz w:val="20"/>
                <w:szCs w:val="20"/>
              </w:rPr>
              <w:t xml:space="preserve"> bei Freiburg in Szene gesetzt.</w:t>
            </w:r>
          </w:p>
          <w:p w:rsidR="00C71C72" w:rsidRDefault="00000000">
            <w:pPr>
              <w:spacing w:after="240"/>
              <w:rPr>
                <w:sz w:val="20"/>
                <w:szCs w:val="20"/>
              </w:rPr>
            </w:pPr>
            <w:r>
              <w:rPr>
                <w:sz w:val="20"/>
                <w:szCs w:val="20"/>
              </w:rPr>
              <w:t>Das historische Ensemble aus Notariatsgebäude und dahinter liegender Remise in Künzelsau verbindet den Charme der Vergangenheit mit Technik und Funktionalität der Gegenwart. Hellgraue Putzfaschen rahmen die weißen Sprossenfenster und verleihen der hellen Putzfassade des Haupthauses in Kombination mit den lindgrünen Klappläden einen fast mediterranen Charakter. Das gleiche Grün findet sich auch in den Fensterumrahmungen der Remise wieder, in die neue Ferienwohnungen integriert wurden.</w:t>
            </w:r>
          </w:p>
          <w:p w:rsidR="00FD0AFF" w:rsidRDefault="00000000">
            <w:pPr>
              <w:spacing w:after="240"/>
              <w:rPr>
                <w:sz w:val="20"/>
                <w:szCs w:val="20"/>
              </w:rPr>
            </w:pPr>
            <w:r>
              <w:rPr>
                <w:sz w:val="20"/>
                <w:szCs w:val="20"/>
              </w:rPr>
              <w:t>Auf insgesamt drei Etagen bietet das Notariatsgebäude 600 Quadratmeter Nutzfläche. In allen Räumen des Gebäudes wurde Eichenparkett verlegt. Das honigfarbene Holz ist auch das bevorzugte Material für die Fensterbänke, die maßgefertigten Tische und Einbaumöbel sowie die Treppenstufen und den dazugehörigen Handlauf.</w:t>
            </w:r>
            <w:r w:rsidR="00FD0AFF">
              <w:rPr>
                <w:sz w:val="20"/>
                <w:szCs w:val="20"/>
              </w:rPr>
              <w:t xml:space="preserve"> </w:t>
            </w:r>
          </w:p>
          <w:p w:rsidR="00C71C72" w:rsidRDefault="00000000">
            <w:pPr>
              <w:spacing w:after="240"/>
              <w:rPr>
                <w:sz w:val="20"/>
                <w:szCs w:val="20"/>
              </w:rPr>
            </w:pPr>
            <w:r>
              <w:rPr>
                <w:sz w:val="20"/>
                <w:szCs w:val="20"/>
              </w:rPr>
              <w:lastRenderedPageBreak/>
              <w:t>Farblich dominieren warme helle Erdtöne an Wänden, Möbeln und Vorhängen sowie Anthrazit und helles Grau bei den Sitzmöbeln.</w:t>
            </w:r>
          </w:p>
          <w:p w:rsidR="00C71C72" w:rsidRDefault="00000000">
            <w:pPr>
              <w:spacing w:after="240"/>
              <w:rPr>
                <w:sz w:val="20"/>
                <w:szCs w:val="20"/>
              </w:rPr>
            </w:pPr>
            <w:r>
              <w:rPr>
                <w:b/>
                <w:sz w:val="20"/>
                <w:szCs w:val="20"/>
              </w:rPr>
              <w:t>Maßgefertigte Lichtlösungen</w:t>
            </w:r>
          </w:p>
          <w:p w:rsidR="00C71C72" w:rsidRDefault="00000000">
            <w:pPr>
              <w:spacing w:after="240"/>
              <w:rPr>
                <w:sz w:val="20"/>
                <w:szCs w:val="20"/>
              </w:rPr>
            </w:pPr>
            <w:r>
              <w:rPr>
                <w:sz w:val="20"/>
                <w:szCs w:val="20"/>
              </w:rPr>
              <w:t xml:space="preserve">Die unterschiedlichen Lichtlösungen der eleganten und minimalistischen </w:t>
            </w:r>
            <w:proofErr w:type="spellStart"/>
            <w:r>
              <w:rPr>
                <w:sz w:val="20"/>
                <w:szCs w:val="20"/>
              </w:rPr>
              <w:t>Leuchtenserie</w:t>
            </w:r>
            <w:proofErr w:type="spellEnd"/>
            <w:r>
              <w:rPr>
                <w:sz w:val="20"/>
                <w:szCs w:val="20"/>
              </w:rPr>
              <w:t xml:space="preserve"> </w:t>
            </w:r>
            <w:proofErr w:type="spellStart"/>
            <w:proofErr w:type="gramStart"/>
            <w:r>
              <w:rPr>
                <w:sz w:val="20"/>
                <w:szCs w:val="20"/>
              </w:rPr>
              <w:t>x.line</w:t>
            </w:r>
            <w:proofErr w:type="spellEnd"/>
            <w:proofErr w:type="gramEnd"/>
            <w:r>
              <w:rPr>
                <w:sz w:val="20"/>
                <w:szCs w:val="20"/>
              </w:rPr>
              <w:t xml:space="preserve"> von </w:t>
            </w:r>
            <w:proofErr w:type="spellStart"/>
            <w:r>
              <w:rPr>
                <w:sz w:val="20"/>
                <w:szCs w:val="20"/>
              </w:rPr>
              <w:t>luxwerk</w:t>
            </w:r>
            <w:proofErr w:type="spellEnd"/>
            <w:r>
              <w:rPr>
                <w:sz w:val="20"/>
                <w:szCs w:val="20"/>
              </w:rPr>
              <w:t xml:space="preserve"> unterstreichen, akzentuieren und verstärken je nach Modell und Inszenierung die freundliche und in sich stimmige Atmosphäre der sanierten Innenräume. Die Pendel-, Wand- und Deckenleuchten der </w:t>
            </w:r>
            <w:proofErr w:type="spellStart"/>
            <w:proofErr w:type="gramStart"/>
            <w:r>
              <w:rPr>
                <w:sz w:val="20"/>
                <w:szCs w:val="20"/>
              </w:rPr>
              <w:t>x.line</w:t>
            </w:r>
            <w:proofErr w:type="spellEnd"/>
            <w:proofErr w:type="gramEnd"/>
            <w:r>
              <w:rPr>
                <w:sz w:val="20"/>
                <w:szCs w:val="20"/>
              </w:rPr>
              <w:t xml:space="preserve">-Serie zeichnen sich durch ein besonders filigranes Design aus. Für das Notariat wurden die Lichtlösungen projektspezifisch vom Planungsbüro für Lichtarchitektur und Elektrotechnik Ehrsam geplant und in der </w:t>
            </w:r>
            <w:proofErr w:type="spellStart"/>
            <w:r>
              <w:rPr>
                <w:sz w:val="20"/>
                <w:szCs w:val="20"/>
              </w:rPr>
              <w:t>luxwerk</w:t>
            </w:r>
            <w:proofErr w:type="spellEnd"/>
            <w:r>
              <w:rPr>
                <w:sz w:val="20"/>
                <w:szCs w:val="20"/>
              </w:rPr>
              <w:t xml:space="preserve"> Manufaktur in </w:t>
            </w:r>
            <w:proofErr w:type="spellStart"/>
            <w:r>
              <w:rPr>
                <w:sz w:val="20"/>
                <w:szCs w:val="20"/>
              </w:rPr>
              <w:t>Malterdingen</w:t>
            </w:r>
            <w:proofErr w:type="spellEnd"/>
            <w:r>
              <w:rPr>
                <w:sz w:val="20"/>
                <w:szCs w:val="20"/>
              </w:rPr>
              <w:t xml:space="preserve"> gefertigt. Über dem Empfangstresen sorgt eine </w:t>
            </w:r>
            <w:proofErr w:type="spellStart"/>
            <w:r>
              <w:rPr>
                <w:sz w:val="20"/>
                <w:szCs w:val="20"/>
              </w:rPr>
              <w:t>Pendelleuchtenvariante</w:t>
            </w:r>
            <w:proofErr w:type="spellEnd"/>
            <w:r>
              <w:rPr>
                <w:sz w:val="20"/>
                <w:szCs w:val="20"/>
              </w:rPr>
              <w:t xml:space="preserve"> mit zwei parallel verlaufenden Linienleuchten für eine homogene und blendfreie Ausleuchtung und setzt mit ihrem schwarzen, schlanken Gehäuse einen eleganten Akzent.</w:t>
            </w:r>
          </w:p>
          <w:p w:rsidR="00C71C72" w:rsidRDefault="00000000">
            <w:pPr>
              <w:spacing w:after="240"/>
              <w:rPr>
                <w:sz w:val="20"/>
                <w:szCs w:val="20"/>
              </w:rPr>
            </w:pPr>
            <w:r>
              <w:rPr>
                <w:sz w:val="20"/>
                <w:szCs w:val="20"/>
              </w:rPr>
              <w:t xml:space="preserve">Besondere Blickfänger sind die Sonderanfertigungen über den großen Besprechungstischen: Drei </w:t>
            </w:r>
            <w:proofErr w:type="spellStart"/>
            <w:proofErr w:type="gramStart"/>
            <w:r>
              <w:rPr>
                <w:sz w:val="20"/>
                <w:szCs w:val="20"/>
              </w:rPr>
              <w:t>x.line</w:t>
            </w:r>
            <w:proofErr w:type="spellEnd"/>
            <w:proofErr w:type="gramEnd"/>
            <w:r>
              <w:rPr>
                <w:sz w:val="20"/>
                <w:szCs w:val="20"/>
              </w:rPr>
              <w:t xml:space="preserve">-Linienleuchten wurden hier zu einem Dreieck verbunden, das im Kontrast zum runden Holztisch steht. Auch die übrigen </w:t>
            </w:r>
            <w:proofErr w:type="spellStart"/>
            <w:proofErr w:type="gramStart"/>
            <w:r>
              <w:rPr>
                <w:sz w:val="20"/>
                <w:szCs w:val="20"/>
              </w:rPr>
              <w:t>x.line</w:t>
            </w:r>
            <w:proofErr w:type="spellEnd"/>
            <w:proofErr w:type="gramEnd"/>
            <w:r>
              <w:rPr>
                <w:sz w:val="20"/>
                <w:szCs w:val="20"/>
              </w:rPr>
              <w:t xml:space="preserve">-Systeme, die im Notariat zum Einsatz kommen, sind in edlen Schwarz gehalten und heben sich deutlich von den warmen Farbtönen der Büroräume ab. In den Fluren und Treppenhäusern und Büros spenden </w:t>
            </w:r>
            <w:proofErr w:type="spellStart"/>
            <w:proofErr w:type="gramStart"/>
            <w:r>
              <w:rPr>
                <w:sz w:val="20"/>
                <w:szCs w:val="20"/>
              </w:rPr>
              <w:t>x.line</w:t>
            </w:r>
            <w:proofErr w:type="spellEnd"/>
            <w:proofErr w:type="gramEnd"/>
            <w:r>
              <w:rPr>
                <w:sz w:val="20"/>
                <w:szCs w:val="20"/>
              </w:rPr>
              <w:t>-Deckenleuchten in unterschiedlichen Längen warmweißes Licht. Schlanke Wandleuchten ergänzen die Lichtatmosphäre mit wahlweise direkten und indirekten Lichtanteilen.</w:t>
            </w:r>
          </w:p>
          <w:p w:rsidR="00C71C72" w:rsidRDefault="00000000">
            <w:pPr>
              <w:spacing w:after="240"/>
              <w:rPr>
                <w:sz w:val="20"/>
                <w:szCs w:val="20"/>
              </w:rPr>
            </w:pPr>
            <w:r>
              <w:rPr>
                <w:sz w:val="20"/>
                <w:szCs w:val="20"/>
              </w:rPr>
              <w:t xml:space="preserve">Für ermüdungsfreies Arbeiten sorgt im Notariat ergänzend die Stehleuchte </w:t>
            </w:r>
            <w:proofErr w:type="spellStart"/>
            <w:proofErr w:type="gramStart"/>
            <w:r>
              <w:rPr>
                <w:sz w:val="20"/>
                <w:szCs w:val="20"/>
              </w:rPr>
              <w:t>x.cite</w:t>
            </w:r>
            <w:proofErr w:type="spellEnd"/>
            <w:proofErr w:type="gramEnd"/>
            <w:r>
              <w:rPr>
                <w:sz w:val="20"/>
                <w:szCs w:val="20"/>
              </w:rPr>
              <w:t xml:space="preserve"> von </w:t>
            </w:r>
            <w:proofErr w:type="spellStart"/>
            <w:r>
              <w:rPr>
                <w:sz w:val="20"/>
                <w:szCs w:val="20"/>
              </w:rPr>
              <w:t>luxwerk</w:t>
            </w:r>
            <w:proofErr w:type="spellEnd"/>
            <w:r>
              <w:rPr>
                <w:sz w:val="20"/>
                <w:szCs w:val="20"/>
              </w:rPr>
              <w:t xml:space="preserve">. Mit ihrem extrem flachen Leuchtenkopf, der weit über die Arbeitsfläche des Tisches ragt, erfüllt die Stehleuchte und mit ihrer Lichtqualität und einer stabilen Farbtemperatur die hohen Anforderungen an blendfreie Bildschirmarbeitsplätze. Durch die Kombination der minimalistischen </w:t>
            </w:r>
            <w:proofErr w:type="spellStart"/>
            <w:r>
              <w:rPr>
                <w:sz w:val="20"/>
                <w:szCs w:val="20"/>
              </w:rPr>
              <w:t>Leuchtenlinien</w:t>
            </w:r>
            <w:proofErr w:type="spellEnd"/>
            <w:r>
              <w:rPr>
                <w:sz w:val="20"/>
                <w:szCs w:val="20"/>
              </w:rPr>
              <w:t xml:space="preserve"> </w:t>
            </w:r>
            <w:proofErr w:type="spellStart"/>
            <w:proofErr w:type="gramStart"/>
            <w:r>
              <w:rPr>
                <w:sz w:val="20"/>
                <w:szCs w:val="20"/>
              </w:rPr>
              <w:t>x.line</w:t>
            </w:r>
            <w:proofErr w:type="spellEnd"/>
            <w:proofErr w:type="gramEnd"/>
            <w:r>
              <w:rPr>
                <w:sz w:val="20"/>
                <w:szCs w:val="20"/>
              </w:rPr>
              <w:t xml:space="preserve"> und </w:t>
            </w:r>
            <w:proofErr w:type="spellStart"/>
            <w:r>
              <w:rPr>
                <w:sz w:val="20"/>
                <w:szCs w:val="20"/>
              </w:rPr>
              <w:t>x.cite</w:t>
            </w:r>
            <w:proofErr w:type="spellEnd"/>
            <w:r>
              <w:rPr>
                <w:sz w:val="20"/>
                <w:szCs w:val="20"/>
              </w:rPr>
              <w:t xml:space="preserve"> entsteht eine durchgängige Lichtlandschaft, die den sanierten Räumen ein zeitgemäßes und hochwertiges Erscheinungsbild verleiht und durch maßgeschneiderte Lichtlösungen eine perfekte Balance zwischen funktionaler Beleuchtung und harmonischer Atmosphäre schafft.</w:t>
            </w:r>
          </w:p>
          <w:p w:rsidR="00C71C72" w:rsidRDefault="00000000">
            <w:pPr>
              <w:spacing w:after="240"/>
              <w:rPr>
                <w:sz w:val="20"/>
                <w:szCs w:val="20"/>
              </w:rPr>
            </w:pPr>
            <w:proofErr w:type="spellStart"/>
            <w:r>
              <w:rPr>
                <w:b/>
                <w:sz w:val="20"/>
                <w:szCs w:val="20"/>
              </w:rPr>
              <w:t>x.line</w:t>
            </w:r>
            <w:proofErr w:type="spellEnd"/>
            <w:r>
              <w:rPr>
                <w:b/>
                <w:sz w:val="20"/>
                <w:szCs w:val="20"/>
              </w:rPr>
              <w:t xml:space="preserve"> von </w:t>
            </w:r>
            <w:proofErr w:type="spellStart"/>
            <w:r>
              <w:rPr>
                <w:b/>
                <w:sz w:val="20"/>
                <w:szCs w:val="20"/>
              </w:rPr>
              <w:t>luxwerk</w:t>
            </w:r>
            <w:proofErr w:type="spellEnd"/>
            <w:r>
              <w:rPr>
                <w:b/>
                <w:sz w:val="20"/>
                <w:szCs w:val="20"/>
              </w:rPr>
              <w:t xml:space="preserve"> – eine ästhetische und flexibel modifizierbare Lichtlinie</w:t>
            </w:r>
          </w:p>
          <w:p w:rsidR="00C71C72" w:rsidRDefault="00000000">
            <w:pPr>
              <w:spacing w:after="240"/>
              <w:rPr>
                <w:sz w:val="20"/>
                <w:szCs w:val="20"/>
              </w:rPr>
            </w:pPr>
            <w:r>
              <w:rPr>
                <w:sz w:val="20"/>
                <w:szCs w:val="20"/>
              </w:rPr>
              <w:t xml:space="preserve">Ein besonders filigranes Aluminiumprofil ist die Basis der Lichtlinie </w:t>
            </w:r>
            <w:proofErr w:type="spellStart"/>
            <w:proofErr w:type="gramStart"/>
            <w:r>
              <w:rPr>
                <w:sz w:val="20"/>
                <w:szCs w:val="20"/>
              </w:rPr>
              <w:t>x.line</w:t>
            </w:r>
            <w:proofErr w:type="spellEnd"/>
            <w:proofErr w:type="gramEnd"/>
            <w:r>
              <w:rPr>
                <w:sz w:val="20"/>
                <w:szCs w:val="20"/>
              </w:rPr>
              <w:t xml:space="preserve">. </w:t>
            </w:r>
            <w:proofErr w:type="spellStart"/>
            <w:r>
              <w:rPr>
                <w:sz w:val="20"/>
                <w:szCs w:val="20"/>
              </w:rPr>
              <w:t>luxwerk</w:t>
            </w:r>
            <w:proofErr w:type="spellEnd"/>
            <w:r>
              <w:rPr>
                <w:sz w:val="20"/>
                <w:szCs w:val="20"/>
              </w:rPr>
              <w:t xml:space="preserve"> fertigt sie als Serienlösung in den Varianten Pendel- und Aufbauleuchte. Passend dazu führt </w:t>
            </w:r>
            <w:proofErr w:type="spellStart"/>
            <w:r>
              <w:rPr>
                <w:sz w:val="20"/>
                <w:szCs w:val="20"/>
              </w:rPr>
              <w:t>luxwerk</w:t>
            </w:r>
            <w:proofErr w:type="spellEnd"/>
            <w:r>
              <w:rPr>
                <w:sz w:val="20"/>
                <w:szCs w:val="20"/>
              </w:rPr>
              <w:t xml:space="preserve"> eine Wandleuchte und eine schwenkbare Lichtlinie im Portfolio. Die Aufbau- und Pendelversionen gibt es auch als sogenannten Systembaukasten: Als Aufbau- oder als Pendelsystem wird die </w:t>
            </w:r>
            <w:proofErr w:type="spellStart"/>
            <w:proofErr w:type="gramStart"/>
            <w:r>
              <w:rPr>
                <w:sz w:val="20"/>
                <w:szCs w:val="20"/>
              </w:rPr>
              <w:t>x.line</w:t>
            </w:r>
            <w:proofErr w:type="spellEnd"/>
            <w:proofErr w:type="gramEnd"/>
            <w:r>
              <w:rPr>
                <w:sz w:val="20"/>
                <w:szCs w:val="20"/>
              </w:rPr>
              <w:t xml:space="preserve"> im gemeinsamen Dialog mit Architekten und Planenden projektbezogen in unterschiedlichen Längen, Oberflächen und mit verschiedenen Lichtströmen konzipiert. Auch indirekte Lichtanteile sind </w:t>
            </w:r>
            <w:r>
              <w:rPr>
                <w:sz w:val="20"/>
                <w:szCs w:val="20"/>
              </w:rPr>
              <w:lastRenderedPageBreak/>
              <w:t xml:space="preserve">realisierbar. Zur </w:t>
            </w:r>
            <w:proofErr w:type="spellStart"/>
            <w:r>
              <w:rPr>
                <w:sz w:val="20"/>
                <w:szCs w:val="20"/>
              </w:rPr>
              <w:t>Entblendung</w:t>
            </w:r>
            <w:proofErr w:type="spellEnd"/>
            <w:r>
              <w:rPr>
                <w:sz w:val="20"/>
                <w:szCs w:val="20"/>
              </w:rPr>
              <w:t xml:space="preserve"> bietet </w:t>
            </w:r>
            <w:proofErr w:type="spellStart"/>
            <w:r>
              <w:rPr>
                <w:sz w:val="20"/>
                <w:szCs w:val="20"/>
              </w:rPr>
              <w:t>luxwerk</w:t>
            </w:r>
            <w:proofErr w:type="spellEnd"/>
            <w:r>
              <w:rPr>
                <w:sz w:val="20"/>
                <w:szCs w:val="20"/>
              </w:rPr>
              <w:t xml:space="preserve"> verschiedene Einsätze an: </w:t>
            </w:r>
            <w:proofErr w:type="spellStart"/>
            <w:r>
              <w:rPr>
                <w:sz w:val="20"/>
                <w:szCs w:val="20"/>
              </w:rPr>
              <w:t>Microprismenscheibe</w:t>
            </w:r>
            <w:proofErr w:type="spellEnd"/>
            <w:r>
              <w:rPr>
                <w:sz w:val="20"/>
                <w:szCs w:val="20"/>
              </w:rPr>
              <w:t xml:space="preserve">, </w:t>
            </w:r>
            <w:proofErr w:type="spellStart"/>
            <w:r>
              <w:rPr>
                <w:sz w:val="20"/>
                <w:szCs w:val="20"/>
              </w:rPr>
              <w:t>opale</w:t>
            </w:r>
            <w:proofErr w:type="spellEnd"/>
            <w:r>
              <w:rPr>
                <w:sz w:val="20"/>
                <w:szCs w:val="20"/>
              </w:rPr>
              <w:t xml:space="preserve"> Abdeckungen oder Miniraster. Je nach Profilgröße können die Betriebsgeräte in das Gehäuse intergiert werden oder müssen extern platziert werden.</w:t>
            </w:r>
          </w:p>
          <w:p w:rsidR="00C71C72" w:rsidRPr="00FD0AFF" w:rsidRDefault="00000000">
            <w:pPr>
              <w:spacing w:after="240"/>
              <w:rPr>
                <w:b/>
                <w:bCs/>
                <w:sz w:val="20"/>
                <w:szCs w:val="20"/>
              </w:rPr>
            </w:pPr>
            <w:r w:rsidRPr="00FD0AFF">
              <w:rPr>
                <w:b/>
                <w:bCs/>
                <w:sz w:val="20"/>
                <w:szCs w:val="20"/>
              </w:rPr>
              <w:t>Features:</w:t>
            </w:r>
          </w:p>
          <w:p w:rsidR="00C71C72" w:rsidRDefault="00000000" w:rsidP="00FD0AFF">
            <w:pPr>
              <w:numPr>
                <w:ilvl w:val="0"/>
                <w:numId w:val="1"/>
              </w:numPr>
              <w:ind w:left="709" w:hanging="283"/>
              <w:rPr>
                <w:sz w:val="20"/>
                <w:szCs w:val="20"/>
              </w:rPr>
            </w:pPr>
            <w:r>
              <w:rPr>
                <w:sz w:val="20"/>
                <w:szCs w:val="20"/>
              </w:rPr>
              <w:t>Besonders filigranes Gehäuse</w:t>
            </w:r>
          </w:p>
          <w:p w:rsidR="00C71C72" w:rsidRDefault="00000000" w:rsidP="00FD0AFF">
            <w:pPr>
              <w:numPr>
                <w:ilvl w:val="0"/>
                <w:numId w:val="1"/>
              </w:numPr>
              <w:ind w:left="709" w:hanging="283"/>
              <w:rPr>
                <w:sz w:val="20"/>
                <w:szCs w:val="20"/>
              </w:rPr>
            </w:pPr>
            <w:r>
              <w:rPr>
                <w:sz w:val="20"/>
                <w:szCs w:val="20"/>
              </w:rPr>
              <w:t>32 Millimeter schmal</w:t>
            </w:r>
          </w:p>
          <w:p w:rsidR="00C71C72" w:rsidRDefault="00000000" w:rsidP="00FD0AFF">
            <w:pPr>
              <w:numPr>
                <w:ilvl w:val="0"/>
                <w:numId w:val="1"/>
              </w:numPr>
              <w:ind w:left="709" w:hanging="283"/>
              <w:rPr>
                <w:sz w:val="20"/>
                <w:szCs w:val="20"/>
              </w:rPr>
            </w:pPr>
            <w:r>
              <w:rPr>
                <w:sz w:val="20"/>
                <w:szCs w:val="20"/>
              </w:rPr>
              <w:t>Hochwertige LED-Module</w:t>
            </w:r>
          </w:p>
          <w:p w:rsidR="00C71C72" w:rsidRDefault="00000000" w:rsidP="00FD0AFF">
            <w:pPr>
              <w:numPr>
                <w:ilvl w:val="0"/>
                <w:numId w:val="1"/>
              </w:numPr>
              <w:ind w:left="709" w:hanging="283"/>
              <w:rPr>
                <w:sz w:val="20"/>
                <w:szCs w:val="20"/>
              </w:rPr>
            </w:pPr>
            <w:r>
              <w:rPr>
                <w:sz w:val="20"/>
                <w:szCs w:val="20"/>
              </w:rPr>
              <w:t xml:space="preserve">Blendfreie </w:t>
            </w:r>
            <w:proofErr w:type="spellStart"/>
            <w:r>
              <w:rPr>
                <w:sz w:val="20"/>
                <w:szCs w:val="20"/>
              </w:rPr>
              <w:t>Microprismenscheibe</w:t>
            </w:r>
            <w:proofErr w:type="spellEnd"/>
            <w:r>
              <w:rPr>
                <w:sz w:val="20"/>
                <w:szCs w:val="20"/>
              </w:rPr>
              <w:t xml:space="preserve">, </w:t>
            </w:r>
            <w:proofErr w:type="spellStart"/>
            <w:r>
              <w:rPr>
                <w:sz w:val="20"/>
                <w:szCs w:val="20"/>
              </w:rPr>
              <w:t>opale</w:t>
            </w:r>
            <w:proofErr w:type="spellEnd"/>
            <w:r>
              <w:rPr>
                <w:sz w:val="20"/>
                <w:szCs w:val="20"/>
              </w:rPr>
              <w:t xml:space="preserve"> Abdeckung oder</w:t>
            </w:r>
            <w:r w:rsidR="00FD0AFF">
              <w:rPr>
                <w:sz w:val="20"/>
                <w:szCs w:val="20"/>
              </w:rPr>
              <w:t xml:space="preserve"> </w:t>
            </w:r>
            <w:r>
              <w:rPr>
                <w:sz w:val="20"/>
                <w:szCs w:val="20"/>
              </w:rPr>
              <w:t>Miniraster</w:t>
            </w:r>
          </w:p>
          <w:p w:rsidR="00C71C72" w:rsidRDefault="00000000" w:rsidP="00FD0AFF">
            <w:pPr>
              <w:numPr>
                <w:ilvl w:val="0"/>
                <w:numId w:val="1"/>
              </w:numPr>
              <w:ind w:left="709" w:hanging="283"/>
              <w:rPr>
                <w:sz w:val="20"/>
                <w:szCs w:val="20"/>
              </w:rPr>
            </w:pPr>
            <w:r>
              <w:rPr>
                <w:sz w:val="20"/>
                <w:szCs w:val="20"/>
              </w:rPr>
              <w:t>Durchverdrahtet</w:t>
            </w:r>
          </w:p>
          <w:p w:rsidR="00C71C72" w:rsidRDefault="00000000" w:rsidP="00FD0AFF">
            <w:pPr>
              <w:numPr>
                <w:ilvl w:val="0"/>
                <w:numId w:val="1"/>
              </w:numPr>
              <w:ind w:left="709" w:hanging="283"/>
              <w:rPr>
                <w:sz w:val="20"/>
                <w:szCs w:val="20"/>
              </w:rPr>
            </w:pPr>
            <w:r>
              <w:rPr>
                <w:sz w:val="20"/>
                <w:szCs w:val="20"/>
              </w:rPr>
              <w:t>Betriebselektronik integriert</w:t>
            </w:r>
          </w:p>
          <w:p w:rsidR="00C71C72" w:rsidRDefault="00000000" w:rsidP="00FD0AFF">
            <w:pPr>
              <w:numPr>
                <w:ilvl w:val="0"/>
                <w:numId w:val="1"/>
              </w:numPr>
              <w:ind w:left="709" w:hanging="283"/>
              <w:rPr>
                <w:sz w:val="20"/>
                <w:szCs w:val="20"/>
              </w:rPr>
            </w:pPr>
            <w:r>
              <w:rPr>
                <w:sz w:val="20"/>
                <w:szCs w:val="20"/>
              </w:rPr>
              <w:t>Flimmerfreies Licht</w:t>
            </w:r>
            <w:r w:rsidR="00FD0AFF">
              <w:rPr>
                <w:sz w:val="20"/>
                <w:szCs w:val="20"/>
              </w:rPr>
              <w:br/>
            </w:r>
          </w:p>
          <w:p w:rsidR="00C71C72" w:rsidRPr="00FD0AFF" w:rsidRDefault="00000000" w:rsidP="00FD0AFF">
            <w:pPr>
              <w:spacing w:after="240"/>
              <w:rPr>
                <w:b/>
                <w:bCs/>
                <w:sz w:val="20"/>
                <w:szCs w:val="20"/>
              </w:rPr>
            </w:pPr>
            <w:r w:rsidRPr="00FD0AFF">
              <w:rPr>
                <w:b/>
                <w:bCs/>
                <w:sz w:val="20"/>
                <w:szCs w:val="20"/>
              </w:rPr>
              <w:t>Mögliche Modifikationen:</w:t>
            </w:r>
          </w:p>
          <w:p w:rsidR="00C71C72" w:rsidRDefault="00000000" w:rsidP="00FD0AFF">
            <w:pPr>
              <w:numPr>
                <w:ilvl w:val="0"/>
                <w:numId w:val="2"/>
              </w:numPr>
              <w:ind w:left="709" w:hanging="283"/>
              <w:rPr>
                <w:sz w:val="20"/>
                <w:szCs w:val="20"/>
              </w:rPr>
            </w:pPr>
            <w:r>
              <w:rPr>
                <w:sz w:val="20"/>
                <w:szCs w:val="20"/>
              </w:rPr>
              <w:t>Sonderlackierungen</w:t>
            </w:r>
          </w:p>
          <w:p w:rsidR="00C71C72" w:rsidRDefault="00000000" w:rsidP="00FD0AFF">
            <w:pPr>
              <w:numPr>
                <w:ilvl w:val="0"/>
                <w:numId w:val="2"/>
              </w:numPr>
              <w:ind w:left="709" w:hanging="283"/>
              <w:rPr>
                <w:sz w:val="20"/>
                <w:szCs w:val="20"/>
              </w:rPr>
            </w:pPr>
            <w:r>
              <w:rPr>
                <w:sz w:val="20"/>
                <w:szCs w:val="20"/>
              </w:rPr>
              <w:t>projektspezifische Lichtfarben</w:t>
            </w:r>
          </w:p>
          <w:p w:rsidR="00C71C72" w:rsidRDefault="00000000" w:rsidP="00FD0AFF">
            <w:pPr>
              <w:numPr>
                <w:ilvl w:val="0"/>
                <w:numId w:val="2"/>
              </w:numPr>
              <w:ind w:left="709" w:hanging="283"/>
              <w:rPr>
                <w:sz w:val="20"/>
                <w:szCs w:val="20"/>
              </w:rPr>
            </w:pPr>
            <w:r>
              <w:rPr>
                <w:sz w:val="20"/>
                <w:szCs w:val="20"/>
              </w:rPr>
              <w:t xml:space="preserve">CRI&gt;90, Sonnenlicht-LEDs (Vollspektrum), </w:t>
            </w:r>
            <w:proofErr w:type="spellStart"/>
            <w:r>
              <w:rPr>
                <w:sz w:val="20"/>
                <w:szCs w:val="20"/>
              </w:rPr>
              <w:t>tunable</w:t>
            </w:r>
            <w:proofErr w:type="spellEnd"/>
            <w:r>
              <w:rPr>
                <w:sz w:val="20"/>
                <w:szCs w:val="20"/>
              </w:rPr>
              <w:t xml:space="preserve"> </w:t>
            </w:r>
            <w:proofErr w:type="spellStart"/>
            <w:r>
              <w:rPr>
                <w:sz w:val="20"/>
                <w:szCs w:val="20"/>
              </w:rPr>
              <w:t>white</w:t>
            </w:r>
            <w:proofErr w:type="spellEnd"/>
          </w:p>
          <w:p w:rsidR="00C71C72" w:rsidRDefault="00000000" w:rsidP="00FD0AFF">
            <w:pPr>
              <w:numPr>
                <w:ilvl w:val="0"/>
                <w:numId w:val="2"/>
              </w:numPr>
              <w:ind w:left="709" w:hanging="283"/>
              <w:rPr>
                <w:sz w:val="20"/>
                <w:szCs w:val="20"/>
              </w:rPr>
            </w:pPr>
            <w:proofErr w:type="spellStart"/>
            <w:r>
              <w:rPr>
                <w:sz w:val="20"/>
                <w:szCs w:val="20"/>
              </w:rPr>
              <w:t>Dimmschnittstellen</w:t>
            </w:r>
            <w:proofErr w:type="spellEnd"/>
            <w:r>
              <w:rPr>
                <w:sz w:val="20"/>
                <w:szCs w:val="20"/>
              </w:rPr>
              <w:t xml:space="preserve">: 1-10V, DALI, KNX, DMX, </w:t>
            </w:r>
            <w:proofErr w:type="spellStart"/>
            <w:r>
              <w:rPr>
                <w:sz w:val="20"/>
                <w:szCs w:val="20"/>
              </w:rPr>
              <w:t>Casambi</w:t>
            </w:r>
            <w:proofErr w:type="spellEnd"/>
            <w:r>
              <w:rPr>
                <w:sz w:val="20"/>
                <w:szCs w:val="20"/>
              </w:rPr>
              <w:t xml:space="preserve"> und weitere</w:t>
            </w:r>
          </w:p>
          <w:p w:rsidR="00C71C72" w:rsidRDefault="00000000" w:rsidP="00FD0AFF">
            <w:pPr>
              <w:numPr>
                <w:ilvl w:val="0"/>
                <w:numId w:val="2"/>
              </w:numPr>
              <w:ind w:left="709" w:hanging="283"/>
              <w:rPr>
                <w:sz w:val="20"/>
                <w:szCs w:val="20"/>
              </w:rPr>
            </w:pPr>
            <w:r>
              <w:rPr>
                <w:sz w:val="20"/>
                <w:szCs w:val="20"/>
              </w:rPr>
              <w:t>Größere Lichtleistungen</w:t>
            </w:r>
          </w:p>
          <w:p w:rsidR="00C71C72" w:rsidRDefault="00000000" w:rsidP="00FD0AFF">
            <w:pPr>
              <w:numPr>
                <w:ilvl w:val="0"/>
                <w:numId w:val="2"/>
              </w:numPr>
              <w:ind w:left="709" w:hanging="283"/>
              <w:rPr>
                <w:sz w:val="20"/>
                <w:szCs w:val="20"/>
              </w:rPr>
            </w:pPr>
            <w:r>
              <w:rPr>
                <w:sz w:val="20"/>
                <w:szCs w:val="20"/>
              </w:rPr>
              <w:t>Mit externem Betriebsgerät</w:t>
            </w:r>
          </w:p>
          <w:p w:rsidR="00C71C72" w:rsidRDefault="00000000" w:rsidP="00FD0AFF">
            <w:pPr>
              <w:numPr>
                <w:ilvl w:val="0"/>
                <w:numId w:val="2"/>
              </w:numPr>
              <w:ind w:left="709" w:hanging="283"/>
              <w:rPr>
                <w:sz w:val="20"/>
                <w:szCs w:val="20"/>
              </w:rPr>
            </w:pPr>
            <w:r>
              <w:rPr>
                <w:sz w:val="20"/>
                <w:szCs w:val="20"/>
              </w:rPr>
              <w:t>durchgehende Lichtlinien möglich</w:t>
            </w:r>
          </w:p>
          <w:p w:rsidR="00FD0AFF" w:rsidRDefault="00FD0AFF" w:rsidP="00FD0AFF">
            <w:pPr>
              <w:ind w:left="709"/>
              <w:rPr>
                <w:sz w:val="20"/>
                <w:szCs w:val="20"/>
              </w:rPr>
            </w:pPr>
          </w:p>
          <w:p w:rsidR="00C71C72" w:rsidRDefault="00000000">
            <w:pPr>
              <w:spacing w:after="240"/>
              <w:rPr>
                <w:sz w:val="20"/>
                <w:szCs w:val="20"/>
              </w:rPr>
            </w:pPr>
            <w:r>
              <w:rPr>
                <w:b/>
                <w:sz w:val="20"/>
                <w:szCs w:val="20"/>
              </w:rPr>
              <w:t>Daten und Fakten Notariat Künzelsau</w:t>
            </w:r>
          </w:p>
          <w:p w:rsidR="00C71C72" w:rsidRDefault="00000000">
            <w:pPr>
              <w:spacing w:after="240"/>
              <w:rPr>
                <w:sz w:val="20"/>
                <w:szCs w:val="20"/>
              </w:rPr>
            </w:pPr>
            <w:r>
              <w:rPr>
                <w:sz w:val="20"/>
                <w:szCs w:val="20"/>
              </w:rPr>
              <w:t>Projekt: Umbau Amtsgericht zum Notariat, Künzelsau</w:t>
            </w:r>
            <w:r>
              <w:rPr>
                <w:sz w:val="20"/>
                <w:szCs w:val="20"/>
              </w:rPr>
              <w:br/>
              <w:t xml:space="preserve">Bauherr: Notar Dr. Marcus </w:t>
            </w:r>
            <w:proofErr w:type="spellStart"/>
            <w:r>
              <w:rPr>
                <w:sz w:val="20"/>
                <w:szCs w:val="20"/>
              </w:rPr>
              <w:t>Zelyk</w:t>
            </w:r>
            <w:proofErr w:type="spellEnd"/>
            <w:r>
              <w:rPr>
                <w:sz w:val="20"/>
                <w:szCs w:val="20"/>
              </w:rPr>
              <w:t>, Künzelsau</w:t>
            </w:r>
            <w:r>
              <w:rPr>
                <w:sz w:val="20"/>
                <w:szCs w:val="20"/>
              </w:rPr>
              <w:br/>
              <w:t>Fertigstellung Sanierung: 2022</w:t>
            </w:r>
            <w:r>
              <w:rPr>
                <w:sz w:val="20"/>
                <w:szCs w:val="20"/>
              </w:rPr>
              <w:br/>
              <w:t>Lichtplanung: Planungsbüro für Lichtarchitektur und Elektrotechnik Ehrsam, Rheinmünster</w:t>
            </w:r>
            <w:r>
              <w:rPr>
                <w:sz w:val="20"/>
                <w:szCs w:val="20"/>
              </w:rPr>
              <w:br/>
              <w:t xml:space="preserve">Lichtlösungen: </w:t>
            </w:r>
            <w:proofErr w:type="spellStart"/>
            <w:proofErr w:type="gramStart"/>
            <w:r>
              <w:rPr>
                <w:sz w:val="20"/>
                <w:szCs w:val="20"/>
              </w:rPr>
              <w:t>x.line</w:t>
            </w:r>
            <w:proofErr w:type="spellEnd"/>
            <w:proofErr w:type="gramEnd"/>
            <w:r>
              <w:rPr>
                <w:sz w:val="20"/>
                <w:szCs w:val="20"/>
              </w:rPr>
              <w:t xml:space="preserve"> von </w:t>
            </w:r>
            <w:proofErr w:type="spellStart"/>
            <w:r>
              <w:rPr>
                <w:sz w:val="20"/>
                <w:szCs w:val="20"/>
              </w:rPr>
              <w:t>luxwerk</w:t>
            </w:r>
            <w:proofErr w:type="spellEnd"/>
            <w:r>
              <w:rPr>
                <w:sz w:val="20"/>
                <w:szCs w:val="20"/>
              </w:rPr>
              <w:t xml:space="preserve"> in unterschiedlichen Varianten, Stehleuchte </w:t>
            </w:r>
            <w:proofErr w:type="spellStart"/>
            <w:r>
              <w:rPr>
                <w:sz w:val="20"/>
                <w:szCs w:val="20"/>
              </w:rPr>
              <w:t>x.cite</w:t>
            </w:r>
            <w:proofErr w:type="spellEnd"/>
            <w:r>
              <w:rPr>
                <w:sz w:val="20"/>
                <w:szCs w:val="20"/>
              </w:rPr>
              <w:t xml:space="preserve"> von </w:t>
            </w:r>
            <w:proofErr w:type="spellStart"/>
            <w:r>
              <w:rPr>
                <w:sz w:val="20"/>
                <w:szCs w:val="20"/>
              </w:rPr>
              <w:t>luxwerk</w:t>
            </w:r>
            <w:proofErr w:type="spellEnd"/>
            <w:r>
              <w:rPr>
                <w:sz w:val="20"/>
                <w:szCs w:val="20"/>
              </w:rPr>
              <w:br/>
              <w:t xml:space="preserve">Fotos: </w:t>
            </w:r>
            <w:proofErr w:type="spellStart"/>
            <w:r>
              <w:rPr>
                <w:sz w:val="20"/>
                <w:szCs w:val="20"/>
              </w:rPr>
              <w:t>luxwerk</w:t>
            </w:r>
            <w:proofErr w:type="spellEnd"/>
          </w:p>
          <w:p w:rsidR="00C71C72" w:rsidRDefault="00000000">
            <w:pPr>
              <w:rPr>
                <w:sz w:val="20"/>
                <w:szCs w:val="20"/>
              </w:rPr>
            </w:pPr>
            <w:proofErr w:type="spellStart"/>
            <w:r>
              <w:rPr>
                <w:sz w:val="20"/>
                <w:szCs w:val="20"/>
              </w:rPr>
              <w:t>Malterdingen</w:t>
            </w:r>
            <w:proofErr w:type="spellEnd"/>
            <w:r>
              <w:rPr>
                <w:sz w:val="20"/>
                <w:szCs w:val="20"/>
              </w:rPr>
              <w:t>, im Januar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C71C72" w:rsidRDefault="00000000">
            <w:pPr>
              <w:spacing w:after="240"/>
              <w:rPr>
                <w:sz w:val="20"/>
                <w:szCs w:val="20"/>
              </w:rPr>
            </w:pPr>
            <w:r>
              <w:rPr>
                <w:rFonts w:eastAsia="Roboto" w:cs="Roboto"/>
                <w:b/>
                <w:sz w:val="20"/>
                <w:szCs w:val="20"/>
              </w:rPr>
              <w:lastRenderedPageBreak/>
              <w:t>Ihr Ansprechpartner</w:t>
            </w:r>
            <w:r>
              <w:rPr>
                <w:sz w:val="20"/>
                <w:szCs w:val="20"/>
              </w:rPr>
              <w:br/>
            </w:r>
            <w:r>
              <w:rPr>
                <w:rFonts w:eastAsia="Roboto" w:cs="Roboto"/>
                <w:sz w:val="20"/>
                <w:szCs w:val="20"/>
              </w:rPr>
              <w:t>Rainer Häupl</w:t>
            </w:r>
            <w:r>
              <w:rPr>
                <w:sz w:val="20"/>
                <w:szCs w:val="20"/>
              </w:rPr>
              <w:br/>
            </w:r>
            <w:r>
              <w:rPr>
                <w:rFonts w:eastAsia="Roboto" w:cs="Roboto"/>
                <w:sz w:val="20"/>
                <w:szCs w:val="20"/>
              </w:rPr>
              <w:t>bering*</w:t>
            </w:r>
            <w:proofErr w:type="spellStart"/>
            <w:r>
              <w:rPr>
                <w:rFonts w:eastAsia="Roboto" w:cs="Roboto"/>
                <w:sz w:val="20"/>
                <w:szCs w:val="20"/>
              </w:rPr>
              <w:t>kopal</w:t>
            </w:r>
            <w:proofErr w:type="spellEnd"/>
            <w:r>
              <w:rPr>
                <w:rFonts w:eastAsia="Roboto" w:cs="Roboto"/>
                <w:sz w:val="20"/>
                <w:szCs w:val="20"/>
              </w:rPr>
              <w:t xml:space="preserve"> GbR </w:t>
            </w:r>
            <w:r>
              <w:rPr>
                <w:rFonts w:eastAsia="Roboto" w:cs="Roboto"/>
                <w:sz w:val="20"/>
                <w:szCs w:val="20"/>
              </w:rPr>
              <w:br/>
              <w:t>Büro für Kommunikation</w:t>
            </w:r>
            <w:r>
              <w:rPr>
                <w:sz w:val="20"/>
                <w:szCs w:val="20"/>
              </w:rPr>
              <w:br/>
            </w:r>
            <w:r>
              <w:rPr>
                <w:rFonts w:eastAsia="Roboto" w:cs="Roboto"/>
                <w:sz w:val="20"/>
                <w:szCs w:val="20"/>
              </w:rPr>
              <w:t>t +49(0)711 7451759-16</w:t>
            </w:r>
            <w:r>
              <w:rPr>
                <w:sz w:val="20"/>
                <w:szCs w:val="20"/>
              </w:rPr>
              <w:br/>
            </w:r>
            <w:r>
              <w:rPr>
                <w:rFonts w:eastAsia="Roboto" w:cs="Roboto"/>
                <w:sz w:val="20"/>
                <w:szCs w:val="20"/>
              </w:rPr>
              <w:t>rainer.haeupl@bering-kopal.de</w:t>
            </w:r>
            <w:r>
              <w:rPr>
                <w:sz w:val="20"/>
                <w:szCs w:val="20"/>
              </w:rPr>
              <w:br/>
            </w:r>
            <w:r>
              <w:rPr>
                <w:rFonts w:eastAsia="Roboto" w:cs="Roboto"/>
                <w:sz w:val="20"/>
                <w:szCs w:val="20"/>
              </w:rPr>
              <w:t>www.bering-kopal.de</w:t>
            </w:r>
          </w:p>
          <w:p w:rsidR="00C71C72" w:rsidRDefault="00000000">
            <w:pPr>
              <w:rPr>
                <w:sz w:val="20"/>
                <w:szCs w:val="20"/>
              </w:rPr>
            </w:pPr>
            <w:r>
              <w:rPr>
                <w:rFonts w:eastAsia="Roboto" w:cs="Roboto"/>
                <w:b/>
                <w:sz w:val="20"/>
                <w:szCs w:val="20"/>
              </w:rPr>
              <w:t>Unternehmenskontakt</w:t>
            </w:r>
            <w:r>
              <w:rPr>
                <w:rFonts w:eastAsia="Roboto" w:cs="Roboto"/>
                <w:b/>
                <w:sz w:val="20"/>
                <w:szCs w:val="20"/>
              </w:rPr>
              <w:br/>
            </w:r>
            <w:proofErr w:type="spellStart"/>
            <w:r>
              <w:rPr>
                <w:sz w:val="20"/>
                <w:szCs w:val="20"/>
              </w:rPr>
              <w:t>luxwerk</w:t>
            </w:r>
            <w:proofErr w:type="spellEnd"/>
            <w:r>
              <w:rPr>
                <w:sz w:val="20"/>
                <w:szCs w:val="20"/>
              </w:rPr>
              <w:t xml:space="preserve"> – </w:t>
            </w:r>
            <w:proofErr w:type="spellStart"/>
            <w:r>
              <w:rPr>
                <w:sz w:val="20"/>
                <w:szCs w:val="20"/>
              </w:rPr>
              <w:t>manufaktur</w:t>
            </w:r>
            <w:proofErr w:type="spellEnd"/>
            <w:r>
              <w:rPr>
                <w:sz w:val="20"/>
                <w:szCs w:val="20"/>
              </w:rPr>
              <w:t xml:space="preserve"> für </w:t>
            </w:r>
            <w:proofErr w:type="spellStart"/>
            <w:r>
              <w:rPr>
                <w:sz w:val="20"/>
                <w:szCs w:val="20"/>
              </w:rPr>
              <w:t>lichttechnik</w:t>
            </w:r>
            <w:proofErr w:type="spellEnd"/>
            <w:r>
              <w:rPr>
                <w:sz w:val="20"/>
                <w:szCs w:val="20"/>
              </w:rPr>
              <w:t xml:space="preserve"> GmbH</w:t>
            </w:r>
            <w:r>
              <w:rPr>
                <w:sz w:val="20"/>
                <w:szCs w:val="20"/>
              </w:rPr>
              <w:br/>
              <w:t>Ralf Stemmer</w:t>
            </w:r>
            <w:r>
              <w:rPr>
                <w:sz w:val="20"/>
                <w:szCs w:val="20"/>
              </w:rPr>
              <w:br/>
            </w:r>
            <w:proofErr w:type="spellStart"/>
            <w:r>
              <w:rPr>
                <w:sz w:val="20"/>
                <w:szCs w:val="20"/>
              </w:rPr>
              <w:t>Gewerbestrasse</w:t>
            </w:r>
            <w:proofErr w:type="spellEnd"/>
            <w:r>
              <w:rPr>
                <w:sz w:val="20"/>
                <w:szCs w:val="20"/>
              </w:rPr>
              <w:t xml:space="preserve"> 11</w:t>
            </w:r>
            <w:r>
              <w:rPr>
                <w:sz w:val="20"/>
                <w:szCs w:val="20"/>
              </w:rPr>
              <w:br/>
              <w:t xml:space="preserve">79364 </w:t>
            </w:r>
            <w:proofErr w:type="spellStart"/>
            <w:r>
              <w:rPr>
                <w:sz w:val="20"/>
                <w:szCs w:val="20"/>
              </w:rPr>
              <w:t>Malterdingen</w:t>
            </w:r>
            <w:proofErr w:type="spellEnd"/>
            <w:r>
              <w:rPr>
                <w:sz w:val="20"/>
                <w:szCs w:val="20"/>
              </w:rPr>
              <w:br/>
            </w:r>
            <w:r>
              <w:rPr>
                <w:rFonts w:eastAsia="Roboto" w:cs="Roboto"/>
                <w:sz w:val="20"/>
                <w:szCs w:val="20"/>
              </w:rPr>
              <w:t>t +49(0)7644 92699202</w:t>
            </w:r>
            <w:r>
              <w:rPr>
                <w:sz w:val="20"/>
                <w:szCs w:val="20"/>
              </w:rPr>
              <w:br/>
              <w:t>stemmer@luxwerk-lichttechnik.com</w:t>
            </w:r>
            <w:r>
              <w:rPr>
                <w:sz w:val="20"/>
                <w:szCs w:val="20"/>
              </w:rPr>
              <w:br/>
              <w:t>www.luxwerk-lichttechnik.com</w:t>
            </w:r>
          </w:p>
        </w:tc>
      </w:tr>
      <w:tr w:rsidR="00C71C72">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C71C72" w:rsidRDefault="00C71C7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C71C72" w:rsidRDefault="00C71C72">
            <w:pPr>
              <w:rPr>
                <w:sz w:val="20"/>
                <w:szCs w:val="20"/>
              </w:rPr>
            </w:pPr>
          </w:p>
        </w:tc>
      </w:tr>
    </w:tbl>
    <w:p w:rsidR="00C71C72" w:rsidRDefault="00000000">
      <w:r>
        <w:br w:type="page"/>
      </w:r>
    </w:p>
    <w:p w:rsidR="00C71C72" w:rsidRDefault="00000000">
      <w:pPr>
        <w:spacing w:line="240" w:lineRule="auto"/>
        <w:rPr>
          <w:sz w:val="17"/>
          <w:szCs w:val="17"/>
        </w:rPr>
      </w:pPr>
      <w:r>
        <w:rPr>
          <w:b/>
          <w:sz w:val="17"/>
          <w:szCs w:val="17"/>
        </w:rPr>
        <w:lastRenderedPageBreak/>
        <w:t>1</w:t>
      </w:r>
      <w:r>
        <w:rPr>
          <w:sz w:val="17"/>
          <w:szCs w:val="17"/>
        </w:rPr>
        <w:t xml:space="preserve"> Das denkmalgeschützte Gebäudeensemble des ehemaligen Amtsgerichts in Künzelsau wurde für ein Notariat hochwertig modernisiert. In den Innenräumen sorgen projektspezifisch angepasste LED-Leuchten von </w:t>
      </w:r>
      <w:proofErr w:type="spellStart"/>
      <w:r>
        <w:rPr>
          <w:sz w:val="17"/>
          <w:szCs w:val="17"/>
        </w:rPr>
        <w:t>luxwerk</w:t>
      </w:r>
      <w:proofErr w:type="spellEnd"/>
      <w:r>
        <w:rPr>
          <w:sz w:val="17"/>
          <w:szCs w:val="17"/>
        </w:rPr>
        <w:t xml:space="preserve"> für bestes Kunstlicht. Foto: </w:t>
      </w:r>
      <w:proofErr w:type="spellStart"/>
      <w:r>
        <w:rPr>
          <w:sz w:val="17"/>
          <w:szCs w:val="17"/>
        </w:rPr>
        <w:t>luxwerk</w:t>
      </w:r>
      <w:proofErr w:type="spellEnd"/>
      <w:r>
        <w:rPr>
          <w:sz w:val="17"/>
          <w:szCs w:val="17"/>
        </w:rPr>
        <w:br/>
      </w:r>
    </w:p>
    <w:p w:rsidR="00C71C72" w:rsidRDefault="00000000">
      <w:pPr>
        <w:spacing w:line="240" w:lineRule="auto"/>
        <w:rPr>
          <w:sz w:val="17"/>
          <w:szCs w:val="17"/>
        </w:rPr>
      </w:pPr>
      <w:r>
        <w:rPr>
          <w:b/>
          <w:sz w:val="17"/>
          <w:szCs w:val="17"/>
        </w:rPr>
        <w:t>2</w:t>
      </w:r>
      <w:r>
        <w:rPr>
          <w:sz w:val="17"/>
          <w:szCs w:val="17"/>
        </w:rPr>
        <w:t xml:space="preserve"> Nahezu alle Bereiche werden mit Varianten der luxwerk-Leuchte </w:t>
      </w:r>
      <w:proofErr w:type="spellStart"/>
      <w:proofErr w:type="gramStart"/>
      <w:r>
        <w:rPr>
          <w:sz w:val="17"/>
          <w:szCs w:val="17"/>
        </w:rPr>
        <w:t>x.line</w:t>
      </w:r>
      <w:proofErr w:type="spellEnd"/>
      <w:proofErr w:type="gramEnd"/>
      <w:r>
        <w:rPr>
          <w:sz w:val="17"/>
          <w:szCs w:val="17"/>
        </w:rPr>
        <w:t xml:space="preserve"> illuminiert. Ein besonderer Blickfang ist die Sonderanfertigung über dem großen Besprechungstisch: Drei </w:t>
      </w:r>
      <w:proofErr w:type="spellStart"/>
      <w:proofErr w:type="gramStart"/>
      <w:r>
        <w:rPr>
          <w:sz w:val="17"/>
          <w:szCs w:val="17"/>
        </w:rPr>
        <w:t>x.line</w:t>
      </w:r>
      <w:proofErr w:type="spellEnd"/>
      <w:proofErr w:type="gramEnd"/>
      <w:r>
        <w:rPr>
          <w:sz w:val="17"/>
          <w:szCs w:val="17"/>
        </w:rPr>
        <w:t xml:space="preserve">-Linienleuchten wurden hier zu einem Dreieck verbunden. Foto: </w:t>
      </w:r>
      <w:proofErr w:type="spellStart"/>
      <w:r>
        <w:rPr>
          <w:sz w:val="17"/>
          <w:szCs w:val="17"/>
        </w:rPr>
        <w:t>luxwerk</w:t>
      </w:r>
      <w:proofErr w:type="spellEnd"/>
      <w:r>
        <w:rPr>
          <w:sz w:val="17"/>
          <w:szCs w:val="17"/>
        </w:rPr>
        <w:br/>
      </w:r>
    </w:p>
    <w:p w:rsidR="00C71C72" w:rsidRDefault="00000000">
      <w:pPr>
        <w:spacing w:line="240" w:lineRule="auto"/>
        <w:rPr>
          <w:sz w:val="17"/>
          <w:szCs w:val="17"/>
        </w:rPr>
      </w:pPr>
      <w:r>
        <w:rPr>
          <w:b/>
          <w:sz w:val="17"/>
          <w:szCs w:val="17"/>
        </w:rPr>
        <w:t>3</w:t>
      </w:r>
      <w:r>
        <w:rPr>
          <w:sz w:val="17"/>
          <w:szCs w:val="17"/>
        </w:rPr>
        <w:t xml:space="preserve"> Im Empfangsbereich des Notariats kommt die </w:t>
      </w:r>
      <w:proofErr w:type="spellStart"/>
      <w:proofErr w:type="gramStart"/>
      <w:r>
        <w:rPr>
          <w:sz w:val="17"/>
          <w:szCs w:val="17"/>
        </w:rPr>
        <w:t>x.line</w:t>
      </w:r>
      <w:proofErr w:type="spellEnd"/>
      <w:proofErr w:type="gramEnd"/>
      <w:r>
        <w:rPr>
          <w:sz w:val="17"/>
          <w:szCs w:val="17"/>
        </w:rPr>
        <w:t xml:space="preserve"> als Pendelleuchte und als Deckenlichtlinie zum Einsatz. Foto: </w:t>
      </w:r>
      <w:proofErr w:type="spellStart"/>
      <w:r>
        <w:rPr>
          <w:sz w:val="17"/>
          <w:szCs w:val="17"/>
        </w:rPr>
        <w:t>luxwerk</w:t>
      </w:r>
      <w:proofErr w:type="spellEnd"/>
      <w:r>
        <w:rPr>
          <w:sz w:val="17"/>
          <w:szCs w:val="17"/>
        </w:rPr>
        <w:br/>
      </w:r>
    </w:p>
    <w:p w:rsidR="00C71C72" w:rsidRDefault="00000000">
      <w:pPr>
        <w:spacing w:line="240" w:lineRule="auto"/>
        <w:rPr>
          <w:sz w:val="17"/>
          <w:szCs w:val="17"/>
        </w:rPr>
      </w:pPr>
      <w:r>
        <w:rPr>
          <w:b/>
          <w:sz w:val="17"/>
          <w:szCs w:val="17"/>
        </w:rPr>
        <w:t>4</w:t>
      </w:r>
      <w:r>
        <w:rPr>
          <w:sz w:val="17"/>
          <w:szCs w:val="17"/>
        </w:rPr>
        <w:t xml:space="preserve"> Die </w:t>
      </w:r>
      <w:proofErr w:type="spellStart"/>
      <w:r>
        <w:rPr>
          <w:sz w:val="17"/>
          <w:szCs w:val="17"/>
        </w:rPr>
        <w:t>Pendelleuchtenvariante</w:t>
      </w:r>
      <w:proofErr w:type="spellEnd"/>
      <w:r>
        <w:rPr>
          <w:sz w:val="17"/>
          <w:szCs w:val="17"/>
        </w:rPr>
        <w:t xml:space="preserve"> mit zwei parallel verlaufenden </w:t>
      </w:r>
      <w:proofErr w:type="spellStart"/>
      <w:proofErr w:type="gramStart"/>
      <w:r>
        <w:rPr>
          <w:sz w:val="17"/>
          <w:szCs w:val="17"/>
        </w:rPr>
        <w:t>x.line</w:t>
      </w:r>
      <w:proofErr w:type="spellEnd"/>
      <w:proofErr w:type="gramEnd"/>
      <w:r>
        <w:rPr>
          <w:sz w:val="17"/>
          <w:szCs w:val="17"/>
        </w:rPr>
        <w:t xml:space="preserve"> Linienleuchten sorgt in mehreren Bereichen für angenehmes und blendfreies Licht. Foto: </w:t>
      </w:r>
      <w:proofErr w:type="spellStart"/>
      <w:r>
        <w:rPr>
          <w:sz w:val="17"/>
          <w:szCs w:val="17"/>
        </w:rPr>
        <w:t>luxwerk</w:t>
      </w:r>
      <w:proofErr w:type="spellEnd"/>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71C72">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2.</w:t>
            </w:r>
          </w:p>
        </w:tc>
      </w:tr>
      <w:tr w:rsidR="00C71C7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116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7680" cy="17011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116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3027680" cy="1701165"/>
                          </a:xfrm>
                          <a:prstGeom prst="rect">
                            <a:avLst/>
                          </a:prstGeom>
                        </pic:spPr>
                      </pic:pic>
                    </a:graphicData>
                  </a:graphic>
                </wp:inline>
              </w:drawing>
            </w:r>
          </w:p>
        </w:tc>
      </w:tr>
      <w:tr w:rsidR="00C71C72">
        <w:tc>
          <w:tcPr>
            <w:tcW w:w="2444"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r>
      <w:tr w:rsidR="00C71C72">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4.</w:t>
            </w:r>
          </w:p>
        </w:tc>
      </w:tr>
      <w:tr w:rsidR="00C71C7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116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7680" cy="17011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11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7680" cy="1701165"/>
                          </a:xfrm>
                          <a:prstGeom prst="rect">
                            <a:avLst/>
                          </a:prstGeom>
                        </pic:spPr>
                      </pic:pic>
                    </a:graphicData>
                  </a:graphic>
                </wp:inline>
              </w:drawing>
            </w:r>
          </w:p>
        </w:tc>
      </w:tr>
    </w:tbl>
    <w:p w:rsidR="00C71C72" w:rsidRDefault="00000000">
      <w:pPr>
        <w:spacing w:line="240" w:lineRule="auto"/>
      </w:pPr>
      <w:r>
        <w:br w:type="page"/>
      </w:r>
    </w:p>
    <w:p w:rsidR="00C71C72" w:rsidRDefault="00000000">
      <w:pPr>
        <w:spacing w:line="240" w:lineRule="auto"/>
        <w:rPr>
          <w:sz w:val="17"/>
          <w:szCs w:val="17"/>
        </w:rPr>
      </w:pPr>
      <w:r>
        <w:rPr>
          <w:b/>
          <w:sz w:val="17"/>
          <w:szCs w:val="17"/>
        </w:rPr>
        <w:lastRenderedPageBreak/>
        <w:t>5</w:t>
      </w:r>
      <w:r>
        <w:rPr>
          <w:sz w:val="17"/>
          <w:szCs w:val="17"/>
        </w:rPr>
        <w:t xml:space="preserve"> Die </w:t>
      </w:r>
      <w:proofErr w:type="spellStart"/>
      <w:proofErr w:type="gramStart"/>
      <w:r>
        <w:rPr>
          <w:sz w:val="17"/>
          <w:szCs w:val="17"/>
        </w:rPr>
        <w:t>x.line</w:t>
      </w:r>
      <w:proofErr w:type="spellEnd"/>
      <w:proofErr w:type="gramEnd"/>
      <w:r>
        <w:rPr>
          <w:sz w:val="17"/>
          <w:szCs w:val="17"/>
        </w:rPr>
        <w:t xml:space="preserve"> Pendelleuchte sorgt mit ihrem schwarzen, schlanken Gehäuse für einen eleganten Akzent. Foto: </w:t>
      </w:r>
      <w:proofErr w:type="spellStart"/>
      <w:r>
        <w:rPr>
          <w:sz w:val="17"/>
          <w:szCs w:val="17"/>
        </w:rPr>
        <w:t>luxwerk</w:t>
      </w:r>
      <w:proofErr w:type="spellEnd"/>
      <w:r>
        <w:rPr>
          <w:sz w:val="17"/>
          <w:szCs w:val="17"/>
        </w:rPr>
        <w:br/>
      </w:r>
    </w:p>
    <w:p w:rsidR="00C71C72" w:rsidRDefault="00000000">
      <w:pPr>
        <w:spacing w:line="240" w:lineRule="auto"/>
        <w:rPr>
          <w:sz w:val="17"/>
          <w:szCs w:val="17"/>
        </w:rPr>
      </w:pPr>
      <w:r>
        <w:rPr>
          <w:b/>
          <w:sz w:val="17"/>
          <w:szCs w:val="17"/>
        </w:rPr>
        <w:t>6</w:t>
      </w:r>
      <w:r>
        <w:rPr>
          <w:sz w:val="17"/>
          <w:szCs w:val="17"/>
        </w:rPr>
        <w:t xml:space="preserve"> Die Basis für die </w:t>
      </w:r>
      <w:proofErr w:type="spellStart"/>
      <w:proofErr w:type="gramStart"/>
      <w:r>
        <w:rPr>
          <w:sz w:val="17"/>
          <w:szCs w:val="17"/>
        </w:rPr>
        <w:t>x.line</w:t>
      </w:r>
      <w:proofErr w:type="spellEnd"/>
      <w:proofErr w:type="gramEnd"/>
      <w:r>
        <w:rPr>
          <w:sz w:val="17"/>
          <w:szCs w:val="17"/>
        </w:rPr>
        <w:t xml:space="preserve"> Leuchten ist ein besonders filigranes Aluminiumprofil. Im Dialog mit Architekten und Planenden fertigt </w:t>
      </w:r>
      <w:proofErr w:type="spellStart"/>
      <w:r>
        <w:rPr>
          <w:sz w:val="17"/>
          <w:szCs w:val="17"/>
        </w:rPr>
        <w:t>luxwerk</w:t>
      </w:r>
      <w:proofErr w:type="spellEnd"/>
      <w:r>
        <w:rPr>
          <w:sz w:val="17"/>
          <w:szCs w:val="17"/>
        </w:rPr>
        <w:t xml:space="preserve"> die Leuchte projektbezogen in unterschiedlichen Längen, Oberflächen und mit verschiedenen Lichtströmen. Foto: </w:t>
      </w:r>
      <w:proofErr w:type="spellStart"/>
      <w:r>
        <w:rPr>
          <w:sz w:val="17"/>
          <w:szCs w:val="17"/>
        </w:rPr>
        <w:t>luxwerk</w:t>
      </w:r>
      <w:proofErr w:type="spellEnd"/>
      <w:r>
        <w:rPr>
          <w:sz w:val="17"/>
          <w:szCs w:val="17"/>
        </w:rPr>
        <w:br/>
      </w:r>
    </w:p>
    <w:p w:rsidR="00C71C72" w:rsidRDefault="00000000">
      <w:pPr>
        <w:spacing w:line="240" w:lineRule="auto"/>
        <w:rPr>
          <w:sz w:val="17"/>
          <w:szCs w:val="17"/>
        </w:rPr>
      </w:pPr>
      <w:r>
        <w:rPr>
          <w:b/>
          <w:sz w:val="17"/>
          <w:szCs w:val="17"/>
        </w:rPr>
        <w:t>7</w:t>
      </w:r>
      <w:r>
        <w:rPr>
          <w:sz w:val="17"/>
          <w:szCs w:val="17"/>
        </w:rPr>
        <w:t xml:space="preserve"> In den Büros sorgt neben den </w:t>
      </w:r>
      <w:proofErr w:type="spellStart"/>
      <w:proofErr w:type="gramStart"/>
      <w:r>
        <w:rPr>
          <w:sz w:val="17"/>
          <w:szCs w:val="17"/>
        </w:rPr>
        <w:t>x.line</w:t>
      </w:r>
      <w:proofErr w:type="spellEnd"/>
      <w:proofErr w:type="gramEnd"/>
      <w:r>
        <w:rPr>
          <w:sz w:val="17"/>
          <w:szCs w:val="17"/>
        </w:rPr>
        <w:t xml:space="preserve"> Leuchten noch die Stehleuchte </w:t>
      </w:r>
      <w:proofErr w:type="spellStart"/>
      <w:r>
        <w:rPr>
          <w:sz w:val="17"/>
          <w:szCs w:val="17"/>
        </w:rPr>
        <w:t>x.cite</w:t>
      </w:r>
      <w:proofErr w:type="spellEnd"/>
      <w:r>
        <w:rPr>
          <w:sz w:val="17"/>
          <w:szCs w:val="17"/>
        </w:rPr>
        <w:t xml:space="preserve"> von </w:t>
      </w:r>
      <w:proofErr w:type="spellStart"/>
      <w:r>
        <w:rPr>
          <w:sz w:val="17"/>
          <w:szCs w:val="17"/>
        </w:rPr>
        <w:t>luxwerk</w:t>
      </w:r>
      <w:proofErr w:type="spellEnd"/>
      <w:r>
        <w:rPr>
          <w:sz w:val="17"/>
          <w:szCs w:val="17"/>
        </w:rPr>
        <w:t xml:space="preserve"> für ermüdungsfreies Arbeitslicht. Foto: </w:t>
      </w:r>
      <w:proofErr w:type="spellStart"/>
      <w:r>
        <w:rPr>
          <w:sz w:val="17"/>
          <w:szCs w:val="17"/>
        </w:rPr>
        <w:t>luxwerk</w:t>
      </w:r>
      <w:proofErr w:type="spellEnd"/>
      <w:r>
        <w:rPr>
          <w:sz w:val="17"/>
          <w:szCs w:val="17"/>
        </w:rPr>
        <w:br/>
      </w:r>
    </w:p>
    <w:p w:rsidR="00C71C72" w:rsidRDefault="00000000">
      <w:pPr>
        <w:spacing w:line="240" w:lineRule="auto"/>
        <w:rPr>
          <w:sz w:val="17"/>
          <w:szCs w:val="17"/>
        </w:rPr>
      </w:pPr>
      <w:r>
        <w:rPr>
          <w:b/>
          <w:sz w:val="17"/>
          <w:szCs w:val="17"/>
        </w:rPr>
        <w:t>8</w:t>
      </w:r>
      <w:r>
        <w:rPr>
          <w:sz w:val="17"/>
          <w:szCs w:val="17"/>
        </w:rPr>
        <w:t xml:space="preserve"> Mit ihrem extrem flachen Leuchtenkopf, der weit über die Arbeitsfläche des Tisches ragt, erfüllt die </w:t>
      </w:r>
      <w:proofErr w:type="spellStart"/>
      <w:proofErr w:type="gramStart"/>
      <w:r>
        <w:rPr>
          <w:sz w:val="17"/>
          <w:szCs w:val="17"/>
        </w:rPr>
        <w:t>x.cite</w:t>
      </w:r>
      <w:proofErr w:type="spellEnd"/>
      <w:proofErr w:type="gramEnd"/>
      <w:r>
        <w:rPr>
          <w:sz w:val="17"/>
          <w:szCs w:val="17"/>
        </w:rPr>
        <w:t xml:space="preserve"> Stehleuchte und mit ihrer Lichtqualität und einer stabilen Farbtemperatur die hohen Anforderungen an blendfreie Bildschirmarbeitsplätze. Foto: </w:t>
      </w:r>
      <w:proofErr w:type="spellStart"/>
      <w:r>
        <w:rPr>
          <w:sz w:val="17"/>
          <w:szCs w:val="17"/>
        </w:rPr>
        <w:t>luxwerk</w:t>
      </w:r>
      <w:proofErr w:type="spellEnd"/>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71C72">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6.</w:t>
            </w:r>
          </w:p>
        </w:tc>
      </w:tr>
      <w:tr w:rsidR="00C71C7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116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7680" cy="17011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116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27680" cy="1701165"/>
                          </a:xfrm>
                          <a:prstGeom prst="rect">
                            <a:avLst/>
                          </a:prstGeom>
                        </pic:spPr>
                      </pic:pic>
                    </a:graphicData>
                  </a:graphic>
                </wp:inline>
              </w:drawing>
            </w:r>
          </w:p>
        </w:tc>
      </w:tr>
      <w:tr w:rsidR="00C71C72">
        <w:tc>
          <w:tcPr>
            <w:tcW w:w="2444"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r>
      <w:tr w:rsidR="00C71C72">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8.</w:t>
            </w:r>
          </w:p>
        </w:tc>
      </w:tr>
      <w:tr w:rsidR="00C71C7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116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3027680" cy="17011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116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3027680" cy="1701165"/>
                          </a:xfrm>
                          <a:prstGeom prst="rect">
                            <a:avLst/>
                          </a:prstGeom>
                        </pic:spPr>
                      </pic:pic>
                    </a:graphicData>
                  </a:graphic>
                </wp:inline>
              </w:drawing>
            </w:r>
          </w:p>
        </w:tc>
      </w:tr>
    </w:tbl>
    <w:p w:rsidR="00C71C72" w:rsidRDefault="00000000">
      <w:pPr>
        <w:spacing w:line="240" w:lineRule="auto"/>
      </w:pPr>
      <w:r>
        <w:br w:type="page"/>
      </w:r>
    </w:p>
    <w:p w:rsidR="00C71C72" w:rsidRDefault="00000000">
      <w:pPr>
        <w:spacing w:line="240" w:lineRule="auto"/>
        <w:rPr>
          <w:sz w:val="17"/>
          <w:szCs w:val="17"/>
        </w:rPr>
      </w:pPr>
      <w:r>
        <w:rPr>
          <w:b/>
          <w:sz w:val="17"/>
          <w:szCs w:val="17"/>
        </w:rPr>
        <w:lastRenderedPageBreak/>
        <w:t>9</w:t>
      </w:r>
      <w:r>
        <w:rPr>
          <w:sz w:val="17"/>
          <w:szCs w:val="17"/>
        </w:rPr>
        <w:t xml:space="preserve"> Auch als Wandleuchte überzeugt die </w:t>
      </w:r>
      <w:proofErr w:type="spellStart"/>
      <w:proofErr w:type="gramStart"/>
      <w:r>
        <w:rPr>
          <w:sz w:val="17"/>
          <w:szCs w:val="17"/>
        </w:rPr>
        <w:t>x.line</w:t>
      </w:r>
      <w:proofErr w:type="spellEnd"/>
      <w:proofErr w:type="gramEnd"/>
      <w:r>
        <w:rPr>
          <w:sz w:val="17"/>
          <w:szCs w:val="17"/>
        </w:rPr>
        <w:t xml:space="preserve">. Für das Notariat in Künzelsau wurde sie mit einem Direkt- und Indirektlichtanteil gefertigt. Foto: </w:t>
      </w:r>
      <w:proofErr w:type="spellStart"/>
      <w:r>
        <w:rPr>
          <w:sz w:val="17"/>
          <w:szCs w:val="17"/>
        </w:rPr>
        <w:t>luxwerk</w:t>
      </w:r>
      <w:proofErr w:type="spellEnd"/>
      <w:r>
        <w:rPr>
          <w:sz w:val="17"/>
          <w:szCs w:val="17"/>
        </w:rPr>
        <w:br/>
      </w:r>
    </w:p>
    <w:p w:rsidR="00C71C72" w:rsidRDefault="00000000">
      <w:pPr>
        <w:spacing w:line="240" w:lineRule="auto"/>
        <w:rPr>
          <w:sz w:val="17"/>
          <w:szCs w:val="17"/>
        </w:rPr>
      </w:pPr>
      <w:r>
        <w:rPr>
          <w:b/>
          <w:sz w:val="17"/>
          <w:szCs w:val="17"/>
        </w:rPr>
        <w:t>10</w:t>
      </w:r>
      <w:r>
        <w:rPr>
          <w:sz w:val="17"/>
          <w:szCs w:val="17"/>
        </w:rPr>
        <w:t xml:space="preserve"> Als filigrane Deckenlichtlinie kann die </w:t>
      </w:r>
      <w:proofErr w:type="spellStart"/>
      <w:proofErr w:type="gramStart"/>
      <w:r>
        <w:rPr>
          <w:sz w:val="17"/>
          <w:szCs w:val="17"/>
        </w:rPr>
        <w:t>x.line</w:t>
      </w:r>
      <w:proofErr w:type="spellEnd"/>
      <w:proofErr w:type="gramEnd"/>
      <w:r>
        <w:rPr>
          <w:sz w:val="17"/>
          <w:szCs w:val="17"/>
        </w:rPr>
        <w:t xml:space="preserve"> auch als </w:t>
      </w:r>
      <w:proofErr w:type="spellStart"/>
      <w:r>
        <w:rPr>
          <w:sz w:val="17"/>
          <w:szCs w:val="17"/>
        </w:rPr>
        <w:t>Wallwasher</w:t>
      </w:r>
      <w:proofErr w:type="spellEnd"/>
      <w:r>
        <w:rPr>
          <w:sz w:val="17"/>
          <w:szCs w:val="17"/>
        </w:rPr>
        <w:t xml:space="preserve"> eine Wandfläche und Kunstwerke homogen ausleuchten. Foto: </w:t>
      </w:r>
      <w:proofErr w:type="spellStart"/>
      <w:r>
        <w:rPr>
          <w:sz w:val="17"/>
          <w:szCs w:val="17"/>
        </w:rPr>
        <w:t>luxwerk</w:t>
      </w:r>
      <w:proofErr w:type="spellEnd"/>
      <w:r>
        <w:rPr>
          <w:sz w:val="17"/>
          <w:szCs w:val="17"/>
        </w:rPr>
        <w:br/>
      </w:r>
    </w:p>
    <w:p w:rsidR="00C71C72" w:rsidRDefault="00000000">
      <w:pPr>
        <w:spacing w:line="240" w:lineRule="auto"/>
        <w:rPr>
          <w:sz w:val="17"/>
          <w:szCs w:val="17"/>
        </w:rPr>
      </w:pPr>
      <w:r>
        <w:rPr>
          <w:b/>
          <w:sz w:val="17"/>
          <w:szCs w:val="17"/>
        </w:rPr>
        <w:t>11</w:t>
      </w:r>
      <w:r>
        <w:rPr>
          <w:sz w:val="17"/>
          <w:szCs w:val="17"/>
        </w:rPr>
        <w:t xml:space="preserve"> Auch in den Erschließungszonen, wie im Treppenhaus, sorgt die Leuchte </w:t>
      </w:r>
      <w:proofErr w:type="spellStart"/>
      <w:proofErr w:type="gramStart"/>
      <w:r>
        <w:rPr>
          <w:sz w:val="17"/>
          <w:szCs w:val="17"/>
        </w:rPr>
        <w:t>x.line</w:t>
      </w:r>
      <w:proofErr w:type="spellEnd"/>
      <w:proofErr w:type="gramEnd"/>
      <w:r>
        <w:rPr>
          <w:sz w:val="17"/>
          <w:szCs w:val="17"/>
        </w:rPr>
        <w:t xml:space="preserve"> für das richtige Licht. Foto: </w:t>
      </w:r>
      <w:proofErr w:type="spellStart"/>
      <w:r>
        <w:rPr>
          <w:sz w:val="17"/>
          <w:szCs w:val="17"/>
        </w:rPr>
        <w:t>luxwerk</w:t>
      </w:r>
      <w:proofErr w:type="spellEnd"/>
      <w:r>
        <w:rPr>
          <w:sz w:val="17"/>
          <w:szCs w:val="17"/>
        </w:rPr>
        <w:br/>
      </w:r>
    </w:p>
    <w:p w:rsidR="00C71C72" w:rsidRDefault="00000000">
      <w:pPr>
        <w:spacing w:line="240" w:lineRule="auto"/>
        <w:rPr>
          <w:sz w:val="17"/>
          <w:szCs w:val="17"/>
        </w:rPr>
      </w:pPr>
      <w:r>
        <w:rPr>
          <w:b/>
          <w:sz w:val="17"/>
          <w:szCs w:val="17"/>
        </w:rPr>
        <w:t>12</w:t>
      </w:r>
      <w:r>
        <w:rPr>
          <w:sz w:val="17"/>
          <w:szCs w:val="17"/>
        </w:rPr>
        <w:t xml:space="preserve"> Der Umbau des ehemaligen Amtsgerichts zu einem modernen Notariat mit Remise vereint heute das Beste aus Alt und Neu. Foto: </w:t>
      </w:r>
      <w:proofErr w:type="spellStart"/>
      <w:r>
        <w:rPr>
          <w:sz w:val="17"/>
          <w:szCs w:val="17"/>
        </w:rPr>
        <w:t>luxwerk</w:t>
      </w:r>
      <w:proofErr w:type="spellEnd"/>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71C72">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10.</w:t>
            </w:r>
          </w:p>
        </w:tc>
      </w:tr>
      <w:tr w:rsidR="00C71C7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116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3027680" cy="17011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113157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1131570" cy="2014220"/>
                          </a:xfrm>
                          <a:prstGeom prst="rect">
                            <a:avLst/>
                          </a:prstGeom>
                        </pic:spPr>
                      </pic:pic>
                    </a:graphicData>
                  </a:graphic>
                </wp:inline>
              </w:drawing>
            </w:r>
          </w:p>
        </w:tc>
      </w:tr>
      <w:tr w:rsidR="00C71C72">
        <w:tc>
          <w:tcPr>
            <w:tcW w:w="2444"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r>
      <w:tr w:rsidR="00C71C72">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sz w:val="14"/>
                <w:szCs w:val="14"/>
              </w:rPr>
              <w:t>12.</w:t>
            </w:r>
          </w:p>
        </w:tc>
      </w:tr>
      <w:tr w:rsidR="00C71C7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113157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11315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71C72" w:rsidRDefault="00C71C7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71C72" w:rsidRDefault="00000000">
            <w:pPr>
              <w:keepNext/>
              <w:keepLines/>
              <w:spacing w:line="240" w:lineRule="auto"/>
              <w:rPr>
                <w:sz w:val="14"/>
                <w:szCs w:val="14"/>
              </w:rPr>
            </w:pPr>
            <w:r>
              <w:rPr>
                <w:noProof/>
                <w:sz w:val="14"/>
                <w:szCs w:val="14"/>
              </w:rPr>
              <w:drawing>
                <wp:inline distT="0" distB="0" distL="0" distR="0">
                  <wp:extent cx="3027680" cy="170434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9"/>
                          <a:srcRect/>
                          <a:stretch>
                            <a:fillRect/>
                          </a:stretch>
                        </pic:blipFill>
                        <pic:spPr>
                          <a:xfrm>
                            <a:off x="0" y="0"/>
                            <a:ext cx="3027680" cy="1704340"/>
                          </a:xfrm>
                          <a:prstGeom prst="rect">
                            <a:avLst/>
                          </a:prstGeom>
                        </pic:spPr>
                      </pic:pic>
                    </a:graphicData>
                  </a:graphic>
                </wp:inline>
              </w:drawing>
            </w:r>
          </w:p>
        </w:tc>
      </w:tr>
    </w:tbl>
    <w:p w:rsidR="00C71C72"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71C72">
        <w:tc>
          <w:tcPr>
            <w:tcW w:w="3500" w:type="pct"/>
            <w:gridSpan w:val="2"/>
            <w:tcBorders>
              <w:top w:val="nil"/>
              <w:left w:val="nil"/>
              <w:bottom w:val="nil"/>
              <w:right w:val="nil"/>
            </w:tcBorders>
            <w:shd w:val="clear" w:color="auto" w:fill="auto"/>
            <w:tcMar>
              <w:top w:w="0" w:type="dxa"/>
              <w:left w:w="0" w:type="dxa"/>
              <w:bottom w:w="0" w:type="dxa"/>
              <w:right w:w="227" w:type="dxa"/>
            </w:tcMar>
          </w:tcPr>
          <w:p w:rsidR="00C71C72" w:rsidRDefault="00000000">
            <w:pPr>
              <w:spacing w:before="240" w:after="240"/>
              <w:rPr>
                <w:sz w:val="20"/>
                <w:szCs w:val="20"/>
              </w:rPr>
            </w:pPr>
            <w:r>
              <w:rPr>
                <w:b/>
                <w:sz w:val="20"/>
                <w:szCs w:val="20"/>
              </w:rPr>
              <w:lastRenderedPageBreak/>
              <w:t xml:space="preserve">Über </w:t>
            </w:r>
            <w:proofErr w:type="spellStart"/>
            <w:r>
              <w:rPr>
                <w:b/>
                <w:sz w:val="20"/>
                <w:szCs w:val="20"/>
              </w:rPr>
              <w:t>luxwerk</w:t>
            </w:r>
            <w:proofErr w:type="spellEnd"/>
            <w:r>
              <w:rPr>
                <w:b/>
                <w:sz w:val="20"/>
                <w:szCs w:val="20"/>
              </w:rPr>
              <w:t xml:space="preserve"> – Manufaktur für Lichttechnik</w:t>
            </w:r>
          </w:p>
          <w:p w:rsidR="00C71C72" w:rsidRDefault="00000000">
            <w:pPr>
              <w:spacing w:before="240" w:after="240"/>
              <w:rPr>
                <w:sz w:val="20"/>
                <w:szCs w:val="20"/>
              </w:rPr>
            </w:pPr>
            <w:r>
              <w:rPr>
                <w:rFonts w:eastAsia="Roboto" w:cs="Roboto"/>
                <w:sz w:val="20"/>
                <w:szCs w:val="20"/>
              </w:rPr>
              <w:t xml:space="preserve">„Innovatives Licht mit zeitlosem Design, gefertigt in höchster Qualität.“ Dafür steht </w:t>
            </w:r>
            <w:proofErr w:type="spellStart"/>
            <w:r>
              <w:rPr>
                <w:rFonts w:eastAsia="Roboto" w:cs="Roboto"/>
                <w:sz w:val="20"/>
                <w:szCs w:val="20"/>
              </w:rPr>
              <w:t>luxwerk</w:t>
            </w:r>
            <w:proofErr w:type="spellEnd"/>
            <w:r>
              <w:rPr>
                <w:rFonts w:eastAsia="Roboto" w:cs="Roboto"/>
                <w:sz w:val="20"/>
                <w:szCs w:val="20"/>
              </w:rPr>
              <w:t xml:space="preserve"> seit über zwölf Jahren. Die Lichtmanufaktur mit Sitz in Süddeutschland, zwischen Kaiserstuhl und Schwarzwald, fertigt Leuchten auf höchstem technischem Niveau. </w:t>
            </w:r>
            <w:proofErr w:type="spellStart"/>
            <w:r>
              <w:rPr>
                <w:rFonts w:eastAsia="Roboto" w:cs="Roboto"/>
                <w:sz w:val="20"/>
                <w:szCs w:val="20"/>
              </w:rPr>
              <w:t>luxwerk</w:t>
            </w:r>
            <w:proofErr w:type="spellEnd"/>
            <w:r>
              <w:rPr>
                <w:rFonts w:eastAsia="Roboto" w:cs="Roboto"/>
                <w:sz w:val="20"/>
                <w:szCs w:val="20"/>
              </w:rPr>
              <w:t xml:space="preserve"> fängt da an, wo andere aufhören – bei den richtigen Herausforderungen, bei denen klassische Kataloglösungen an ihre Grenzen stoßen oder nicht mit der Architektur harmonieren. </w:t>
            </w:r>
            <w:proofErr w:type="spellStart"/>
            <w:r>
              <w:rPr>
                <w:rFonts w:eastAsia="Roboto" w:cs="Roboto"/>
                <w:sz w:val="20"/>
                <w:szCs w:val="20"/>
              </w:rPr>
              <w:t>luxwerk</w:t>
            </w:r>
            <w:proofErr w:type="spellEnd"/>
            <w:r>
              <w:rPr>
                <w:rFonts w:eastAsia="Roboto" w:cs="Roboto"/>
                <w:sz w:val="20"/>
                <w:szCs w:val="20"/>
              </w:rPr>
              <w:t xml:space="preserve"> entwickelt zusammen mit Architekten, Innenarchitekten und Planern individuelle Lösungen, die sich an das Projekt anpassen und fertigt diese ab Stückzahl 1. Besonderheit bei </w:t>
            </w:r>
            <w:proofErr w:type="spellStart"/>
            <w:r>
              <w:rPr>
                <w:rFonts w:eastAsia="Roboto" w:cs="Roboto"/>
                <w:sz w:val="20"/>
                <w:szCs w:val="20"/>
              </w:rPr>
              <w:t>luxwerk</w:t>
            </w:r>
            <w:proofErr w:type="spellEnd"/>
            <w:r>
              <w:rPr>
                <w:rFonts w:eastAsia="Roboto" w:cs="Roboto"/>
                <w:sz w:val="20"/>
                <w:szCs w:val="20"/>
              </w:rPr>
              <w:t xml:space="preserve"> sind Vollspektrum-LEDs oder sogenannte Sonnenlicht-LEDs, die </w:t>
            </w:r>
            <w:proofErr w:type="spellStart"/>
            <w:r>
              <w:rPr>
                <w:rFonts w:eastAsia="Roboto" w:cs="Roboto"/>
                <w:sz w:val="20"/>
                <w:szCs w:val="20"/>
              </w:rPr>
              <w:t>luxwerk</w:t>
            </w:r>
            <w:proofErr w:type="spellEnd"/>
            <w:r>
              <w:rPr>
                <w:rFonts w:eastAsia="Roboto" w:cs="Roboto"/>
                <w:sz w:val="20"/>
                <w:szCs w:val="20"/>
              </w:rPr>
              <w:t xml:space="preserve"> seit vielen Jahren und bei zig Projekten – etwa bei über 30 Waldorfschulen – einsetzt. Vollspektrum-LEDs von </w:t>
            </w:r>
            <w:proofErr w:type="spellStart"/>
            <w:r>
              <w:rPr>
                <w:rFonts w:eastAsia="Roboto" w:cs="Roboto"/>
                <w:sz w:val="20"/>
                <w:szCs w:val="20"/>
              </w:rPr>
              <w:t>luxwerk</w:t>
            </w:r>
            <w:proofErr w:type="spellEnd"/>
            <w:r>
              <w:rPr>
                <w:rFonts w:eastAsia="Roboto" w:cs="Roboto"/>
                <w:sz w:val="20"/>
                <w:szCs w:val="20"/>
              </w:rPr>
              <w:t xml:space="preserve"> bieten eine ähnliche perfekte Farbwiedergabe wie das Sonnenlicht.</w:t>
            </w:r>
          </w:p>
          <w:p w:rsidR="00C71C72" w:rsidRDefault="00000000">
            <w:pPr>
              <w:spacing w:before="240" w:after="240"/>
              <w:rPr>
                <w:sz w:val="20"/>
                <w:szCs w:val="20"/>
              </w:rPr>
            </w:pPr>
            <w:r>
              <w:rPr>
                <w:rFonts w:eastAsia="Roboto" w:cs="Roboto"/>
                <w:sz w:val="20"/>
                <w:szCs w:val="20"/>
              </w:rPr>
              <w:t xml:space="preserve">„Professionelles Licht in einer perfekten Hülle – das ist unsere Passion.“ Wolfgang Glaser, Geschäftsführer und Mitgründer </w:t>
            </w:r>
            <w:proofErr w:type="spellStart"/>
            <w:r>
              <w:rPr>
                <w:rFonts w:eastAsia="Roboto" w:cs="Roboto"/>
                <w:sz w:val="20"/>
                <w:szCs w:val="20"/>
              </w:rPr>
              <w:t>luxwerk</w:t>
            </w:r>
            <w:proofErr w:type="spellEnd"/>
            <w:r>
              <w:rPr>
                <w:rFonts w:eastAsia="Roboto" w:cs="Roboto"/>
                <w:sz w:val="20"/>
                <w:szCs w:val="20"/>
              </w:rPr>
              <w:t>.</w:t>
            </w:r>
          </w:p>
          <w:p w:rsidR="00C71C72" w:rsidRDefault="00000000">
            <w:pPr>
              <w:spacing w:before="240" w:after="240"/>
              <w:rPr>
                <w:sz w:val="20"/>
                <w:szCs w:val="20"/>
              </w:rPr>
            </w:pPr>
            <w:proofErr w:type="spellStart"/>
            <w:r>
              <w:rPr>
                <w:rFonts w:eastAsia="Roboto" w:cs="Roboto"/>
                <w:sz w:val="20"/>
                <w:szCs w:val="20"/>
              </w:rPr>
              <w:t>luxwerk</w:t>
            </w:r>
            <w:proofErr w:type="spellEnd"/>
            <w:r>
              <w:rPr>
                <w:rFonts w:eastAsia="Roboto" w:cs="Roboto"/>
                <w:sz w:val="20"/>
                <w:szCs w:val="20"/>
              </w:rPr>
              <w:t xml:space="preserve"> – </w:t>
            </w:r>
            <w:proofErr w:type="spellStart"/>
            <w:r>
              <w:rPr>
                <w:rFonts w:eastAsia="Roboto" w:cs="Roboto"/>
                <w:sz w:val="20"/>
                <w:szCs w:val="20"/>
              </w:rPr>
              <w:t>designed</w:t>
            </w:r>
            <w:proofErr w:type="spellEnd"/>
            <w:r>
              <w:rPr>
                <w:rFonts w:eastAsia="Roboto" w:cs="Roboto"/>
                <w:sz w:val="20"/>
                <w:szCs w:val="20"/>
              </w:rPr>
              <w:t xml:space="preserve">, </w:t>
            </w:r>
            <w:proofErr w:type="spellStart"/>
            <w:r>
              <w:rPr>
                <w:rFonts w:eastAsia="Roboto" w:cs="Roboto"/>
                <w:sz w:val="20"/>
                <w:szCs w:val="20"/>
              </w:rPr>
              <w:t>engineered</w:t>
            </w:r>
            <w:proofErr w:type="spellEnd"/>
            <w:r>
              <w:rPr>
                <w:rFonts w:eastAsia="Roboto" w:cs="Roboto"/>
                <w:sz w:val="20"/>
                <w:szCs w:val="20"/>
              </w:rPr>
              <w:t xml:space="preserve"> and </w:t>
            </w:r>
            <w:proofErr w:type="spellStart"/>
            <w:r>
              <w:rPr>
                <w:rFonts w:eastAsia="Roboto" w:cs="Roboto"/>
                <w:sz w:val="20"/>
                <w:szCs w:val="20"/>
              </w:rPr>
              <w:t>made</w:t>
            </w:r>
            <w:proofErr w:type="spellEnd"/>
            <w:r>
              <w:rPr>
                <w:rFonts w:eastAsia="Roboto" w:cs="Roboto"/>
                <w:sz w:val="20"/>
                <w:szCs w:val="20"/>
              </w:rPr>
              <w:t xml:space="preserve"> in Germany</w:t>
            </w:r>
            <w:r>
              <w:rPr>
                <w:sz w:val="20"/>
                <w:szCs w:val="20"/>
              </w:rPr>
              <w:br/>
            </w:r>
            <w:hyperlink r:id="rId20">
              <w:r>
                <w:rPr>
                  <w:rStyle w:val="Hyperlink"/>
                  <w:rFonts w:eastAsia="Roboto" w:cs="Roboto"/>
                  <w:color w:val="000000"/>
                  <w:sz w:val="20"/>
                  <w:szCs w:val="20"/>
                </w:rPr>
                <w:t>www.luxwerk-lichttechnik.com</w:t>
              </w:r>
            </w:hyperlink>
          </w:p>
          <w:p w:rsidR="00C71C72"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C71C72" w:rsidRDefault="00000000">
            <w:pPr>
              <w:rPr>
                <w:sz w:val="20"/>
                <w:szCs w:val="20"/>
              </w:rPr>
            </w:pPr>
            <w:r>
              <w:rPr>
                <w:sz w:val="20"/>
                <w:szCs w:val="20"/>
              </w:rPr>
              <w:br/>
            </w:r>
          </w:p>
        </w:tc>
      </w:tr>
      <w:tr w:rsidR="00C71C72">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C71C72" w:rsidRDefault="00C71C7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C71C72" w:rsidRDefault="00C71C72">
            <w:pPr>
              <w:rPr>
                <w:sz w:val="20"/>
                <w:szCs w:val="20"/>
              </w:rPr>
            </w:pPr>
          </w:p>
        </w:tc>
      </w:tr>
    </w:tbl>
    <w:p w:rsidR="00C71C72"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71C72">
        <w:tc>
          <w:tcPr>
            <w:tcW w:w="3500" w:type="pct"/>
            <w:gridSpan w:val="2"/>
            <w:tcBorders>
              <w:top w:val="nil"/>
              <w:left w:val="nil"/>
              <w:bottom w:val="nil"/>
              <w:right w:val="nil"/>
            </w:tcBorders>
            <w:shd w:val="clear" w:color="auto" w:fill="auto"/>
            <w:tcMar>
              <w:top w:w="0" w:type="dxa"/>
              <w:left w:w="0" w:type="dxa"/>
              <w:bottom w:w="0" w:type="dxa"/>
              <w:right w:w="227" w:type="dxa"/>
            </w:tcMar>
          </w:tcPr>
          <w:p w:rsidR="00C71C72"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C71C72" w:rsidRDefault="00000000">
            <w:pPr>
              <w:rPr>
                <w:sz w:val="20"/>
                <w:szCs w:val="20"/>
              </w:rPr>
            </w:pPr>
            <w:r>
              <w:rPr>
                <w:sz w:val="20"/>
                <w:szCs w:val="20"/>
              </w:rPr>
              <w:br/>
            </w:r>
          </w:p>
        </w:tc>
      </w:tr>
      <w:tr w:rsidR="00C71C72">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C71C72" w:rsidRDefault="00C71C7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C71C72" w:rsidRDefault="00C71C72">
            <w:pPr>
              <w:rPr>
                <w:sz w:val="20"/>
                <w:szCs w:val="20"/>
              </w:rPr>
            </w:pPr>
          </w:p>
        </w:tc>
      </w:tr>
    </w:tbl>
    <w:p w:rsidR="00C71C72" w:rsidRDefault="00000000">
      <w:r>
        <w:rPr>
          <w:noProof/>
          <w:sz w:val="18"/>
          <w:szCs w:val="18"/>
        </w:rPr>
        <w:drawing>
          <wp:inline distT="0" distB="0" distL="0" distR="0">
            <wp:extent cx="1800860" cy="18008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C71C72">
      <w:headerReference w:type="default" r:id="rId22"/>
      <w:footerReference w:type="default" r:id="rId23"/>
      <w:headerReference w:type="first" r:id="rId24"/>
      <w:footerReference w:type="first" r:id="rId25"/>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7FB4" w:rsidRDefault="00BA7FB4">
      <w:pPr>
        <w:spacing w:line="240" w:lineRule="auto"/>
      </w:pPr>
      <w:r>
        <w:separator/>
      </w:r>
    </w:p>
  </w:endnote>
  <w:endnote w:type="continuationSeparator" w:id="0">
    <w:p w:rsidR="00BA7FB4" w:rsidRDefault="00BA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C71C72">
      <w:tc>
        <w:tcPr>
          <w:tcW w:w="4900" w:type="pct"/>
          <w:tcBorders>
            <w:top w:val="nil"/>
            <w:left w:val="nil"/>
            <w:bottom w:val="nil"/>
            <w:right w:val="nil"/>
          </w:tcBorders>
          <w:shd w:val="clear" w:color="auto" w:fill="auto"/>
          <w:tcMar>
            <w:top w:w="0" w:type="dxa"/>
            <w:left w:w="0" w:type="dxa"/>
            <w:bottom w:w="0" w:type="dxa"/>
            <w:right w:w="0" w:type="dxa"/>
          </w:tcMar>
          <w:vAlign w:val="bottom"/>
        </w:tcPr>
        <w:p w:rsidR="00C71C72" w:rsidRDefault="00C71C7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71C72" w:rsidRDefault="00C71C72">
          <w:pPr>
            <w:rPr>
              <w:sz w:val="14"/>
              <w:szCs w:val="14"/>
            </w:rPr>
          </w:pPr>
        </w:p>
      </w:tc>
    </w:tr>
  </w:tbl>
  <w:p w:rsidR="00C71C72" w:rsidRDefault="00C71C7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71C72">
      <w:tc>
        <w:tcPr>
          <w:tcW w:w="4900" w:type="pct"/>
          <w:tcBorders>
            <w:top w:val="nil"/>
            <w:left w:val="nil"/>
            <w:bottom w:val="nil"/>
            <w:right w:val="nil"/>
          </w:tcBorders>
          <w:shd w:val="clear" w:color="auto" w:fill="auto"/>
          <w:tcMar>
            <w:top w:w="0" w:type="dxa"/>
            <w:left w:w="0" w:type="dxa"/>
            <w:bottom w:w="0" w:type="dxa"/>
            <w:right w:w="0" w:type="dxa"/>
          </w:tcMar>
          <w:vAlign w:val="bottom"/>
        </w:tcPr>
        <w:p w:rsidR="00C71C72" w:rsidRDefault="00C71C7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71C72" w:rsidRDefault="00C71C72">
          <w:pPr>
            <w:rPr>
              <w:sz w:val="14"/>
              <w:szCs w:val="14"/>
            </w:rPr>
          </w:pPr>
        </w:p>
      </w:tc>
    </w:tr>
  </w:tbl>
  <w:p w:rsidR="00C71C72" w:rsidRDefault="00C71C7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7FB4" w:rsidRDefault="00BA7FB4">
      <w:pPr>
        <w:spacing w:line="240" w:lineRule="auto"/>
      </w:pPr>
      <w:r>
        <w:separator/>
      </w:r>
    </w:p>
  </w:footnote>
  <w:footnote w:type="continuationSeparator" w:id="0">
    <w:p w:rsidR="00BA7FB4" w:rsidRDefault="00BA7F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C72"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520825" cy="6242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C72"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520825" cy="6242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520825" cy="624205"/>
                  </a:xfrm>
                  <a:prstGeom prst="rect">
                    <a:avLst/>
                  </a:prstGeom>
                </pic:spPr>
              </pic:pic>
            </a:graphicData>
          </a:graphic>
        </wp:anchor>
      </w:drawing>
    </w:r>
    <w:r>
      <w:rPr>
        <w:rFonts w:eastAsia="Roboto" w:cs="Roboto"/>
        <w:b/>
      </w:rPr>
      <w:t>MEDIENINFORMATION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E2A1"/>
    <w:multiLevelType w:val="hybridMultilevel"/>
    <w:tmpl w:val="02FE3E4C"/>
    <w:lvl w:ilvl="0" w:tplc="20E5F226">
      <w:start w:val="1"/>
      <w:numFmt w:val="bullet"/>
      <w:lvlText w:val="·"/>
      <w:lvlJc w:val="left"/>
      <w:pPr>
        <w:ind w:left="720" w:hanging="360"/>
      </w:pPr>
      <w:rPr>
        <w:rFonts w:ascii="Symbol" w:eastAsia="Symbol" w:hAnsi="Symbol" w:cs="Symbol"/>
      </w:rPr>
    </w:lvl>
    <w:lvl w:ilvl="1" w:tplc="7A10F56C">
      <w:start w:val="1"/>
      <w:numFmt w:val="bullet"/>
      <w:lvlText w:val="o"/>
      <w:lvlJc w:val="left"/>
      <w:pPr>
        <w:ind w:left="1440" w:hanging="360"/>
      </w:pPr>
      <w:rPr>
        <w:rFonts w:ascii="Symbol" w:hAnsi="Symbol"/>
      </w:rPr>
    </w:lvl>
    <w:lvl w:ilvl="2" w:tplc="6322E10D">
      <w:start w:val="1"/>
      <w:numFmt w:val="bullet"/>
      <w:lvlText w:val="·"/>
      <w:lvlJc w:val="left"/>
      <w:pPr>
        <w:ind w:left="2160" w:hanging="360"/>
      </w:pPr>
      <w:rPr>
        <w:rFonts w:ascii="Symbol" w:hAnsi="Symbol"/>
      </w:rPr>
    </w:lvl>
    <w:lvl w:ilvl="3" w:tplc="6152C97E">
      <w:start w:val="1"/>
      <w:numFmt w:val="bullet"/>
      <w:lvlText w:val="o"/>
      <w:lvlJc w:val="left"/>
      <w:pPr>
        <w:ind w:left="2880" w:hanging="360"/>
      </w:pPr>
      <w:rPr>
        <w:rFonts w:ascii="Symbol" w:hAnsi="Symbol"/>
      </w:rPr>
    </w:lvl>
    <w:lvl w:ilvl="4" w:tplc="17598BAF">
      <w:start w:val="1"/>
      <w:numFmt w:val="bullet"/>
      <w:lvlText w:val="·"/>
      <w:lvlJc w:val="left"/>
      <w:pPr>
        <w:ind w:left="3600" w:hanging="360"/>
      </w:pPr>
      <w:rPr>
        <w:rFonts w:ascii="Symbol" w:hAnsi="Symbol"/>
      </w:rPr>
    </w:lvl>
    <w:lvl w:ilvl="5" w:tplc="0F1820E6">
      <w:start w:val="1"/>
      <w:numFmt w:val="bullet"/>
      <w:lvlText w:val="o"/>
      <w:lvlJc w:val="left"/>
      <w:pPr>
        <w:ind w:left="4320" w:hanging="360"/>
      </w:pPr>
      <w:rPr>
        <w:rFonts w:ascii="Symbol" w:hAnsi="Symbol"/>
      </w:rPr>
    </w:lvl>
    <w:lvl w:ilvl="6" w:tplc="74A6E072">
      <w:start w:val="1"/>
      <w:numFmt w:val="bullet"/>
      <w:lvlText w:val="·"/>
      <w:lvlJc w:val="left"/>
      <w:pPr>
        <w:ind w:left="5040" w:hanging="360"/>
      </w:pPr>
      <w:rPr>
        <w:rFonts w:ascii="Symbol" w:hAnsi="Symbol"/>
      </w:rPr>
    </w:lvl>
    <w:lvl w:ilvl="7" w:tplc="26D76EED">
      <w:start w:val="1"/>
      <w:numFmt w:val="bullet"/>
      <w:lvlText w:val="o"/>
      <w:lvlJc w:val="left"/>
      <w:pPr>
        <w:ind w:left="5760" w:hanging="360"/>
      </w:pPr>
      <w:rPr>
        <w:rFonts w:ascii="Symbol" w:hAnsi="Symbol"/>
      </w:rPr>
    </w:lvl>
    <w:lvl w:ilvl="8" w:tplc="0FC41F86">
      <w:start w:val="1"/>
      <w:numFmt w:val="bullet"/>
      <w:lvlText w:val="·"/>
      <w:lvlJc w:val="left"/>
      <w:pPr>
        <w:ind w:left="6480" w:hanging="360"/>
      </w:pPr>
      <w:rPr>
        <w:rFonts w:ascii="Symbol" w:hAnsi="Symbol"/>
      </w:rPr>
    </w:lvl>
  </w:abstractNum>
  <w:abstractNum w:abstractNumId="1" w15:restartNumberingAfterBreak="0">
    <w:nsid w:val="77A93B1D"/>
    <w:multiLevelType w:val="hybridMultilevel"/>
    <w:tmpl w:val="B84A955C"/>
    <w:lvl w:ilvl="0" w:tplc="5083DC35">
      <w:start w:val="1"/>
      <w:numFmt w:val="bullet"/>
      <w:lvlText w:val="·"/>
      <w:lvlJc w:val="left"/>
      <w:pPr>
        <w:ind w:left="720" w:hanging="360"/>
      </w:pPr>
      <w:rPr>
        <w:rFonts w:ascii="Symbol" w:eastAsia="Symbol" w:hAnsi="Symbol" w:cs="Symbol"/>
      </w:rPr>
    </w:lvl>
    <w:lvl w:ilvl="1" w:tplc="5AB4FF52">
      <w:start w:val="1"/>
      <w:numFmt w:val="bullet"/>
      <w:lvlText w:val="o"/>
      <w:lvlJc w:val="left"/>
      <w:pPr>
        <w:ind w:left="1440" w:hanging="360"/>
      </w:pPr>
      <w:rPr>
        <w:rFonts w:ascii="Symbol" w:hAnsi="Symbol"/>
      </w:rPr>
    </w:lvl>
    <w:lvl w:ilvl="2" w:tplc="5233022B">
      <w:start w:val="1"/>
      <w:numFmt w:val="bullet"/>
      <w:lvlText w:val="·"/>
      <w:lvlJc w:val="left"/>
      <w:pPr>
        <w:ind w:left="2160" w:hanging="360"/>
      </w:pPr>
      <w:rPr>
        <w:rFonts w:ascii="Symbol" w:hAnsi="Symbol"/>
      </w:rPr>
    </w:lvl>
    <w:lvl w:ilvl="3" w:tplc="29DB46E9">
      <w:start w:val="1"/>
      <w:numFmt w:val="bullet"/>
      <w:lvlText w:val="o"/>
      <w:lvlJc w:val="left"/>
      <w:pPr>
        <w:ind w:left="2880" w:hanging="360"/>
      </w:pPr>
      <w:rPr>
        <w:rFonts w:ascii="Symbol" w:hAnsi="Symbol"/>
      </w:rPr>
    </w:lvl>
    <w:lvl w:ilvl="4" w:tplc="12BC803B">
      <w:start w:val="1"/>
      <w:numFmt w:val="bullet"/>
      <w:lvlText w:val="·"/>
      <w:lvlJc w:val="left"/>
      <w:pPr>
        <w:ind w:left="3600" w:hanging="360"/>
      </w:pPr>
      <w:rPr>
        <w:rFonts w:ascii="Symbol" w:hAnsi="Symbol"/>
      </w:rPr>
    </w:lvl>
    <w:lvl w:ilvl="5" w:tplc="125729AD">
      <w:start w:val="1"/>
      <w:numFmt w:val="bullet"/>
      <w:lvlText w:val="o"/>
      <w:lvlJc w:val="left"/>
      <w:pPr>
        <w:ind w:left="4320" w:hanging="360"/>
      </w:pPr>
      <w:rPr>
        <w:rFonts w:ascii="Symbol" w:hAnsi="Symbol"/>
      </w:rPr>
    </w:lvl>
    <w:lvl w:ilvl="6" w:tplc="78428F6D">
      <w:start w:val="1"/>
      <w:numFmt w:val="bullet"/>
      <w:lvlText w:val="·"/>
      <w:lvlJc w:val="left"/>
      <w:pPr>
        <w:ind w:left="5040" w:hanging="360"/>
      </w:pPr>
      <w:rPr>
        <w:rFonts w:ascii="Symbol" w:hAnsi="Symbol"/>
      </w:rPr>
    </w:lvl>
    <w:lvl w:ilvl="7" w:tplc="05E1CADB">
      <w:start w:val="1"/>
      <w:numFmt w:val="bullet"/>
      <w:lvlText w:val="o"/>
      <w:lvlJc w:val="left"/>
      <w:pPr>
        <w:ind w:left="5760" w:hanging="360"/>
      </w:pPr>
      <w:rPr>
        <w:rFonts w:ascii="Symbol" w:hAnsi="Symbol"/>
      </w:rPr>
    </w:lvl>
    <w:lvl w:ilvl="8" w:tplc="786890F3">
      <w:start w:val="1"/>
      <w:numFmt w:val="bullet"/>
      <w:lvlText w:val="·"/>
      <w:lvlJc w:val="left"/>
      <w:pPr>
        <w:ind w:left="6480" w:hanging="360"/>
      </w:pPr>
      <w:rPr>
        <w:rFonts w:ascii="Symbol" w:hAnsi="Symbol"/>
      </w:rPr>
    </w:lvl>
  </w:abstractNum>
  <w:num w:numId="1" w16cid:durableId="1889301193">
    <w:abstractNumId w:val="0"/>
  </w:num>
  <w:num w:numId="2" w16cid:durableId="1246185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C72"/>
    <w:rsid w:val="00BA7FB4"/>
    <w:rsid w:val="00C71C72"/>
    <w:rsid w:val="00D40F16"/>
    <w:rsid w:val="00FD0A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584DAB3"/>
  <w15:docId w15:val="{1875C0C9-E326-D64A-AA69-D6BD1CB3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www.luxwerk-lichttechni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1299</Words>
  <Characters>8188</Characters>
  <Application>Microsoft Office Word</Application>
  <DocSecurity>0</DocSecurity>
  <Lines>68</Lines>
  <Paragraphs>18</Paragraphs>
  <ScaleCrop>false</ScaleCrop>
  <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2024-01-16T15:46:00Z</dcterms:created>
  <dcterms:modified xsi:type="dcterms:W3CDTF">2024-01-16T15:46:00Z</dcterms:modified>
</cp:coreProperties>
</file>